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728E" w14:textId="1DAAD78A" w:rsidR="0065541B" w:rsidRPr="006A17D1" w:rsidRDefault="0006562E">
      <w:pPr>
        <w:pStyle w:val="Kop1"/>
        <w:rPr>
          <w:rFonts w:eastAsiaTheme="minorHAnsi" w:cstheme="minorBidi"/>
          <w:b w:val="0"/>
          <w:bCs w:val="0"/>
          <w:color w:val="auto"/>
          <w:sz w:val="22"/>
          <w:szCs w:val="22"/>
        </w:rPr>
      </w:pPr>
      <w:bookmarkStart w:id="0" w:name="_Toc96959593"/>
      <w:r>
        <w:t>Controleprotocol</w:t>
      </w:r>
      <w:r w:rsidR="00695491">
        <w:tab/>
      </w:r>
      <w:r w:rsidR="00695491">
        <w:tab/>
      </w:r>
      <w:r w:rsidR="00695491">
        <w:tab/>
      </w:r>
      <w:r w:rsidR="00695491">
        <w:tab/>
      </w:r>
      <w:r w:rsidR="00695491">
        <w:tab/>
      </w:r>
      <w:r w:rsidR="00695491">
        <w:tab/>
      </w:r>
      <w:r w:rsidR="00695491">
        <w:tab/>
      </w:r>
      <w:r w:rsidR="00695491">
        <w:tab/>
      </w:r>
      <w:r w:rsidR="006A17D1">
        <w:br/>
      </w:r>
      <w:r w:rsidR="006A17D1" w:rsidRPr="006A17D1">
        <w:rPr>
          <w:rFonts w:eastAsiaTheme="minorHAnsi" w:cstheme="minorBidi"/>
          <w:b w:val="0"/>
          <w:bCs w:val="0"/>
          <w:color w:val="auto"/>
          <w:sz w:val="22"/>
          <w:szCs w:val="22"/>
        </w:rPr>
        <w:t>(te</w:t>
      </w:r>
      <w:r w:rsidR="006A17D1">
        <w:rPr>
          <w:rFonts w:eastAsiaTheme="minorHAnsi" w:cstheme="minorBidi"/>
          <w:b w:val="0"/>
          <w:bCs w:val="0"/>
          <w:color w:val="auto"/>
          <w:sz w:val="22"/>
          <w:szCs w:val="22"/>
        </w:rPr>
        <w:t xml:space="preserve">n behoeve van </w:t>
      </w:r>
      <w:r w:rsidR="0097551B">
        <w:rPr>
          <w:rFonts w:eastAsiaTheme="minorHAnsi" w:cstheme="minorBidi"/>
          <w:b w:val="0"/>
          <w:bCs w:val="0"/>
          <w:color w:val="auto"/>
          <w:sz w:val="22"/>
          <w:szCs w:val="22"/>
        </w:rPr>
        <w:t xml:space="preserve">de externe accountant van </w:t>
      </w:r>
      <w:r w:rsidR="006A17D1">
        <w:rPr>
          <w:rFonts w:eastAsiaTheme="minorHAnsi" w:cstheme="minorBidi"/>
          <w:b w:val="0"/>
          <w:bCs w:val="0"/>
          <w:color w:val="auto"/>
          <w:sz w:val="22"/>
          <w:szCs w:val="22"/>
        </w:rPr>
        <w:t>concessiehouders)</w:t>
      </w:r>
      <w:bookmarkEnd w:id="0"/>
    </w:p>
    <w:p w14:paraId="453499A9" w14:textId="77777777" w:rsidR="0065541B" w:rsidRDefault="0006562E">
      <w:r>
        <w:t> </w:t>
      </w:r>
    </w:p>
    <w:p w14:paraId="0DF7CDB3" w14:textId="77777777" w:rsidR="0065541B" w:rsidRDefault="0006562E">
      <w:r>
        <w:t>behorend bij</w:t>
      </w:r>
      <w:r w:rsidR="006A7D09">
        <w:t xml:space="preserve"> </w:t>
      </w:r>
      <w:r w:rsidR="00276666">
        <w:t>de</w:t>
      </w:r>
    </w:p>
    <w:p w14:paraId="769B15AE" w14:textId="0AEC56FA" w:rsidR="0065541B" w:rsidRPr="003B2F64" w:rsidRDefault="003B2F64">
      <w:pPr>
        <w:rPr>
          <w:b/>
          <w:bCs/>
        </w:rPr>
      </w:pPr>
      <w:r w:rsidRPr="003B2F64">
        <w:rPr>
          <w:b/>
          <w:bCs/>
        </w:rPr>
        <w:t xml:space="preserve">Regeling specifieke uitkering beschikbaarheidsvergoeding regionale OV-concessies </w:t>
      </w:r>
      <w:r w:rsidR="00C71239" w:rsidRPr="003B2F64">
        <w:rPr>
          <w:b/>
          <w:bCs/>
        </w:rPr>
        <w:t>202</w:t>
      </w:r>
      <w:r w:rsidR="00C71239">
        <w:rPr>
          <w:b/>
          <w:bCs/>
        </w:rPr>
        <w:t>2</w:t>
      </w:r>
      <w:r w:rsidR="00A14325">
        <w:rPr>
          <w:rStyle w:val="Voetnootmarkering"/>
          <w:b/>
          <w:bCs/>
        </w:rPr>
        <w:footnoteReference w:id="1"/>
      </w:r>
      <w:r w:rsidR="00A14325">
        <w:rPr>
          <w:b/>
          <w:bCs/>
        </w:rPr>
        <w:t xml:space="preserve"> (BVOV)</w:t>
      </w:r>
    </w:p>
    <w:tbl>
      <w:tblPr>
        <w:tblStyle w:val="TableGridPHPDOCX4"/>
        <w:tblW w:w="5000" w:type="pct"/>
        <w:tblLook w:val="04A0" w:firstRow="1" w:lastRow="0" w:firstColumn="1" w:lastColumn="0" w:noHBand="0" w:noVBand="1"/>
      </w:tblPr>
      <w:tblGrid>
        <w:gridCol w:w="9074"/>
      </w:tblGrid>
      <w:tr w:rsidR="0065541B" w14:paraId="2F2DE1A7" w14:textId="777777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69BA341" w14:textId="4259A709" w:rsidR="00303F89" w:rsidRDefault="0006562E">
            <w:pPr>
              <w:rPr>
                <w:position w:val="-3"/>
              </w:rPr>
            </w:pPr>
            <w:r>
              <w:rPr>
                <w:position w:val="-3"/>
              </w:rPr>
              <w:t xml:space="preserve">Dit controleprotocol is op maat gemaakt voor </w:t>
            </w:r>
            <w:r w:rsidR="00681BA4">
              <w:rPr>
                <w:position w:val="-3"/>
              </w:rPr>
              <w:t xml:space="preserve">de </w:t>
            </w:r>
            <w:r w:rsidR="00C34EA4">
              <w:rPr>
                <w:position w:val="-3"/>
              </w:rPr>
              <w:t>BVOV</w:t>
            </w:r>
            <w:r w:rsidR="00E630F2">
              <w:rPr>
                <w:position w:val="-3"/>
              </w:rPr>
              <w:t xml:space="preserve"> </w:t>
            </w:r>
            <w:r w:rsidR="00C71239">
              <w:rPr>
                <w:position w:val="-3"/>
              </w:rPr>
              <w:t>2022</w:t>
            </w:r>
            <w:r>
              <w:rPr>
                <w:position w:val="-3"/>
              </w:rPr>
              <w:t xml:space="preserve">, waarbij rekening is gehouden met de </w:t>
            </w:r>
            <w:r w:rsidR="00303F89">
              <w:rPr>
                <w:position w:val="-3"/>
              </w:rPr>
              <w:t>Schrijfwijzer Accountantsprotocollen 2017</w:t>
            </w:r>
            <w:r w:rsidR="00225A83">
              <w:rPr>
                <w:position w:val="-3"/>
              </w:rPr>
              <w:t xml:space="preserve"> </w:t>
            </w:r>
            <w:r>
              <w:rPr>
                <w:position w:val="-3"/>
              </w:rPr>
              <w:t>van de NBA.</w:t>
            </w:r>
            <w:r>
              <w:rPr>
                <w:position w:val="-3"/>
              </w:rPr>
              <w:br/>
            </w:r>
          </w:p>
          <w:p w14:paraId="0BD2D5F3" w14:textId="6B38B853" w:rsidR="00303F89" w:rsidRDefault="0006562E" w:rsidP="00303F89">
            <w:r>
              <w:rPr>
                <w:position w:val="-3"/>
              </w:rPr>
              <w:t xml:space="preserve">Het betreft de volgende producten, genoemd in </w:t>
            </w:r>
            <w:r w:rsidR="0009534E">
              <w:rPr>
                <w:position w:val="-3"/>
              </w:rPr>
              <w:t xml:space="preserve">de </w:t>
            </w:r>
            <w:r w:rsidR="003B2F64" w:rsidRPr="003B2F64">
              <w:rPr>
                <w:position w:val="-3"/>
              </w:rPr>
              <w:t xml:space="preserve">Regeling specifieke uitkering beschikbaarheidsvergoeding regionale OV-concessies </w:t>
            </w:r>
            <w:r w:rsidR="00C71239" w:rsidRPr="003B2F64">
              <w:rPr>
                <w:position w:val="-3"/>
              </w:rPr>
              <w:t>202</w:t>
            </w:r>
            <w:r w:rsidR="00C71239">
              <w:rPr>
                <w:position w:val="-3"/>
              </w:rPr>
              <w:t>2</w:t>
            </w:r>
            <w:r w:rsidR="0009534E">
              <w:rPr>
                <w:position w:val="-3"/>
              </w:rPr>
              <w:t>:</w:t>
            </w:r>
            <w:r w:rsidR="00303F89">
              <w:t xml:space="preserve"> </w:t>
            </w:r>
          </w:p>
          <w:p w14:paraId="32667CE2" w14:textId="7A04491A" w:rsidR="0065541B" w:rsidRDefault="0006562E" w:rsidP="00303F89">
            <w:pPr>
              <w:rPr>
                <w:position w:val="-3"/>
              </w:rPr>
            </w:pPr>
            <w:r w:rsidRPr="00303F89">
              <w:rPr>
                <w:position w:val="-3"/>
              </w:rPr>
              <w:t xml:space="preserve">artikel </w:t>
            </w:r>
            <w:r w:rsidR="0009534E" w:rsidRPr="00303F89">
              <w:rPr>
                <w:position w:val="-3"/>
              </w:rPr>
              <w:t xml:space="preserve">6 lid </w:t>
            </w:r>
            <w:r w:rsidR="006A1FCE">
              <w:rPr>
                <w:position w:val="-3"/>
              </w:rPr>
              <w:t>5b</w:t>
            </w:r>
            <w:r w:rsidRPr="00303F89">
              <w:rPr>
                <w:position w:val="-3"/>
              </w:rPr>
              <w:t xml:space="preserve">: controleverklaring bij financieel verslag (zie hoofdstuk </w:t>
            </w:r>
            <w:r w:rsidR="00981A87" w:rsidRPr="00303F89">
              <w:rPr>
                <w:position w:val="-3"/>
              </w:rPr>
              <w:t>2</w:t>
            </w:r>
            <w:r w:rsidRPr="00303F89">
              <w:rPr>
                <w:position w:val="-3"/>
              </w:rPr>
              <w:t>)</w:t>
            </w:r>
          </w:p>
          <w:p w14:paraId="20D1A705" w14:textId="77777777" w:rsidR="001D02B2" w:rsidRDefault="001D02B2" w:rsidP="00303F89">
            <w:pPr>
              <w:rPr>
                <w:position w:val="-3"/>
              </w:rPr>
            </w:pPr>
          </w:p>
          <w:p w14:paraId="4E175A33" w14:textId="60754F30" w:rsidR="001D02B2" w:rsidRDefault="001D02B2" w:rsidP="00303F89">
            <w:pPr>
              <w:rPr>
                <w:position w:val="-3"/>
              </w:rPr>
            </w:pPr>
          </w:p>
          <w:p w14:paraId="0F6BBEA8" w14:textId="337DDAD2" w:rsidR="00A84D87" w:rsidRDefault="00A84D87" w:rsidP="00303F89">
            <w:pPr>
              <w:rPr>
                <w:position w:val="-3"/>
              </w:rPr>
            </w:pPr>
          </w:p>
          <w:p w14:paraId="7E406F12" w14:textId="08F1FC01" w:rsidR="00A84D87" w:rsidRDefault="00A84D87" w:rsidP="00303F89">
            <w:pPr>
              <w:rPr>
                <w:position w:val="-3"/>
              </w:rPr>
            </w:pPr>
          </w:p>
          <w:p w14:paraId="465D6C95" w14:textId="091B6F24" w:rsidR="00A84D87" w:rsidRDefault="00A84D87" w:rsidP="00303F89">
            <w:pPr>
              <w:rPr>
                <w:position w:val="-3"/>
              </w:rPr>
            </w:pPr>
          </w:p>
          <w:p w14:paraId="70EC2AAB" w14:textId="10104F83" w:rsidR="001D02B2" w:rsidRDefault="005A6F25" w:rsidP="00303F89">
            <w:r>
              <w:t>Versie 1.</w:t>
            </w:r>
            <w:r w:rsidR="00244B0A">
              <w:t>1</w:t>
            </w:r>
            <w:r>
              <w:t xml:space="preserve"> (</w:t>
            </w:r>
            <w:r w:rsidR="00244B0A">
              <w:t>15/02/</w:t>
            </w:r>
            <w:r w:rsidR="00D54DF9">
              <w:t>202</w:t>
            </w:r>
            <w:r w:rsidR="00E1725F">
              <w:t>2</w:t>
            </w:r>
            <w:r w:rsidR="00D54DF9">
              <w:t>)</w:t>
            </w:r>
          </w:p>
        </w:tc>
      </w:tr>
    </w:tbl>
    <w:sdt>
      <w:sdtPr>
        <w:rPr>
          <w:rFonts w:asciiTheme="minorHAnsi" w:eastAsiaTheme="minorHAnsi" w:hAnsiTheme="minorHAnsi" w:cstheme="minorBidi"/>
          <w:color w:val="auto"/>
          <w:sz w:val="22"/>
          <w:szCs w:val="22"/>
        </w:rPr>
        <w:id w:val="-544592361"/>
        <w:docPartObj>
          <w:docPartGallery w:val="Table of Contents"/>
          <w:docPartUnique/>
        </w:docPartObj>
      </w:sdtPr>
      <w:sdtEndPr>
        <w:rPr>
          <w:b/>
          <w:bCs/>
        </w:rPr>
      </w:sdtEndPr>
      <w:sdtContent>
        <w:p w14:paraId="0E367D24" w14:textId="77777777" w:rsidR="00322399" w:rsidRDefault="00322399" w:rsidP="00BA23BF">
          <w:pPr>
            <w:pStyle w:val="Kopvaninhoudsopgave"/>
            <w:pageBreakBefore/>
          </w:pPr>
          <w:r>
            <w:t>Inhoudsopgave</w:t>
          </w:r>
        </w:p>
        <w:p w14:paraId="783A3FB5" w14:textId="28F8A846" w:rsidR="003C28CB" w:rsidRDefault="00322399">
          <w:pPr>
            <w:pStyle w:val="Inhopg1"/>
            <w:tabs>
              <w:tab w:val="right" w:leader="dot" w:pos="9082"/>
            </w:tabs>
            <w:rPr>
              <w:rFonts w:eastAsiaTheme="minorEastAsia"/>
              <w:noProof/>
              <w:sz w:val="24"/>
              <w:szCs w:val="24"/>
            </w:rPr>
          </w:pPr>
          <w:r>
            <w:fldChar w:fldCharType="begin"/>
          </w:r>
          <w:r>
            <w:instrText xml:space="preserve"> TOC \o "1-3" \h \z \u </w:instrText>
          </w:r>
          <w:r>
            <w:fldChar w:fldCharType="separate"/>
          </w:r>
          <w:hyperlink w:anchor="_Toc96959593" w:history="1">
            <w:r w:rsidR="003C28CB" w:rsidRPr="00C66476">
              <w:rPr>
                <w:rStyle w:val="Hyperlink"/>
                <w:noProof/>
              </w:rPr>
              <w:t>Controleprotocol (ten behoeve van de externe accountant van concessiehouders)</w:t>
            </w:r>
            <w:r w:rsidR="003C28CB">
              <w:rPr>
                <w:noProof/>
                <w:webHidden/>
              </w:rPr>
              <w:tab/>
            </w:r>
            <w:r w:rsidR="003C28CB">
              <w:rPr>
                <w:noProof/>
                <w:webHidden/>
              </w:rPr>
              <w:fldChar w:fldCharType="begin"/>
            </w:r>
            <w:r w:rsidR="003C28CB">
              <w:rPr>
                <w:noProof/>
                <w:webHidden/>
              </w:rPr>
              <w:instrText xml:space="preserve"> PAGEREF _Toc96959593 \h </w:instrText>
            </w:r>
            <w:r w:rsidR="003C28CB">
              <w:rPr>
                <w:noProof/>
                <w:webHidden/>
              </w:rPr>
            </w:r>
            <w:r w:rsidR="003C28CB">
              <w:rPr>
                <w:noProof/>
                <w:webHidden/>
              </w:rPr>
              <w:fldChar w:fldCharType="separate"/>
            </w:r>
            <w:r w:rsidR="002816AE">
              <w:rPr>
                <w:noProof/>
                <w:webHidden/>
              </w:rPr>
              <w:t>1</w:t>
            </w:r>
            <w:r w:rsidR="003C28CB">
              <w:rPr>
                <w:noProof/>
                <w:webHidden/>
              </w:rPr>
              <w:fldChar w:fldCharType="end"/>
            </w:r>
          </w:hyperlink>
        </w:p>
        <w:p w14:paraId="6DAAFB50" w14:textId="39407471" w:rsidR="003C28CB" w:rsidRDefault="00000000">
          <w:pPr>
            <w:pStyle w:val="Inhopg1"/>
            <w:tabs>
              <w:tab w:val="right" w:leader="dot" w:pos="9082"/>
            </w:tabs>
            <w:rPr>
              <w:rFonts w:eastAsiaTheme="minorEastAsia"/>
              <w:noProof/>
              <w:sz w:val="24"/>
              <w:szCs w:val="24"/>
            </w:rPr>
          </w:pPr>
          <w:hyperlink w:anchor="_Toc96959594" w:history="1">
            <w:r w:rsidR="003C28CB" w:rsidRPr="00C66476">
              <w:rPr>
                <w:rStyle w:val="Hyperlink"/>
                <w:noProof/>
              </w:rPr>
              <w:t>1. Uitgangspunten</w:t>
            </w:r>
            <w:r w:rsidR="003C28CB">
              <w:rPr>
                <w:noProof/>
                <w:webHidden/>
              </w:rPr>
              <w:tab/>
            </w:r>
            <w:r w:rsidR="003C28CB">
              <w:rPr>
                <w:noProof/>
                <w:webHidden/>
              </w:rPr>
              <w:fldChar w:fldCharType="begin"/>
            </w:r>
            <w:r w:rsidR="003C28CB">
              <w:rPr>
                <w:noProof/>
                <w:webHidden/>
              </w:rPr>
              <w:instrText xml:space="preserve"> PAGEREF _Toc96959594 \h </w:instrText>
            </w:r>
            <w:r w:rsidR="003C28CB">
              <w:rPr>
                <w:noProof/>
                <w:webHidden/>
              </w:rPr>
            </w:r>
            <w:r w:rsidR="003C28CB">
              <w:rPr>
                <w:noProof/>
                <w:webHidden/>
              </w:rPr>
              <w:fldChar w:fldCharType="separate"/>
            </w:r>
            <w:r w:rsidR="002816AE">
              <w:rPr>
                <w:noProof/>
                <w:webHidden/>
              </w:rPr>
              <w:t>3</w:t>
            </w:r>
            <w:r w:rsidR="003C28CB">
              <w:rPr>
                <w:noProof/>
                <w:webHidden/>
              </w:rPr>
              <w:fldChar w:fldCharType="end"/>
            </w:r>
          </w:hyperlink>
        </w:p>
        <w:p w14:paraId="53780FF1" w14:textId="7673F28C" w:rsidR="003C28CB" w:rsidRDefault="00000000">
          <w:pPr>
            <w:pStyle w:val="Inhopg2"/>
            <w:tabs>
              <w:tab w:val="right" w:leader="dot" w:pos="9082"/>
            </w:tabs>
            <w:rPr>
              <w:rFonts w:eastAsiaTheme="minorEastAsia"/>
              <w:noProof/>
              <w:sz w:val="24"/>
              <w:szCs w:val="24"/>
            </w:rPr>
          </w:pPr>
          <w:hyperlink w:anchor="_Toc96959595" w:history="1">
            <w:r w:rsidR="003C28CB" w:rsidRPr="00C66476">
              <w:rPr>
                <w:rStyle w:val="Hyperlink"/>
                <w:noProof/>
              </w:rPr>
              <w:t>1.1 Doelstelling/Reikwijdte</w:t>
            </w:r>
            <w:r w:rsidR="003C28CB">
              <w:rPr>
                <w:noProof/>
                <w:webHidden/>
              </w:rPr>
              <w:tab/>
            </w:r>
            <w:r w:rsidR="003C28CB">
              <w:rPr>
                <w:noProof/>
                <w:webHidden/>
              </w:rPr>
              <w:fldChar w:fldCharType="begin"/>
            </w:r>
            <w:r w:rsidR="003C28CB">
              <w:rPr>
                <w:noProof/>
                <w:webHidden/>
              </w:rPr>
              <w:instrText xml:space="preserve"> PAGEREF _Toc96959595 \h </w:instrText>
            </w:r>
            <w:r w:rsidR="003C28CB">
              <w:rPr>
                <w:noProof/>
                <w:webHidden/>
              </w:rPr>
            </w:r>
            <w:r w:rsidR="003C28CB">
              <w:rPr>
                <w:noProof/>
                <w:webHidden/>
              </w:rPr>
              <w:fldChar w:fldCharType="separate"/>
            </w:r>
            <w:r w:rsidR="002816AE">
              <w:rPr>
                <w:noProof/>
                <w:webHidden/>
              </w:rPr>
              <w:t>3</w:t>
            </w:r>
            <w:r w:rsidR="003C28CB">
              <w:rPr>
                <w:noProof/>
                <w:webHidden/>
              </w:rPr>
              <w:fldChar w:fldCharType="end"/>
            </w:r>
          </w:hyperlink>
        </w:p>
        <w:p w14:paraId="40086F56" w14:textId="2AA16575" w:rsidR="003C28CB" w:rsidRDefault="00000000">
          <w:pPr>
            <w:pStyle w:val="Inhopg2"/>
            <w:tabs>
              <w:tab w:val="right" w:leader="dot" w:pos="9082"/>
            </w:tabs>
            <w:rPr>
              <w:rFonts w:eastAsiaTheme="minorEastAsia"/>
              <w:noProof/>
              <w:sz w:val="24"/>
              <w:szCs w:val="24"/>
            </w:rPr>
          </w:pPr>
          <w:hyperlink w:anchor="_Toc96959596" w:history="1">
            <w:r w:rsidR="003C28CB" w:rsidRPr="00C66476">
              <w:rPr>
                <w:rStyle w:val="Hyperlink"/>
                <w:noProof/>
              </w:rPr>
              <w:t>1.2 Definities</w:t>
            </w:r>
            <w:r w:rsidR="003C28CB">
              <w:rPr>
                <w:noProof/>
                <w:webHidden/>
              </w:rPr>
              <w:tab/>
            </w:r>
            <w:r w:rsidR="003C28CB">
              <w:rPr>
                <w:noProof/>
                <w:webHidden/>
              </w:rPr>
              <w:fldChar w:fldCharType="begin"/>
            </w:r>
            <w:r w:rsidR="003C28CB">
              <w:rPr>
                <w:noProof/>
                <w:webHidden/>
              </w:rPr>
              <w:instrText xml:space="preserve"> PAGEREF _Toc96959596 \h </w:instrText>
            </w:r>
            <w:r w:rsidR="003C28CB">
              <w:rPr>
                <w:noProof/>
                <w:webHidden/>
              </w:rPr>
            </w:r>
            <w:r w:rsidR="003C28CB">
              <w:rPr>
                <w:noProof/>
                <w:webHidden/>
              </w:rPr>
              <w:fldChar w:fldCharType="separate"/>
            </w:r>
            <w:r w:rsidR="002816AE">
              <w:rPr>
                <w:noProof/>
                <w:webHidden/>
              </w:rPr>
              <w:t>4</w:t>
            </w:r>
            <w:r w:rsidR="003C28CB">
              <w:rPr>
                <w:noProof/>
                <w:webHidden/>
              </w:rPr>
              <w:fldChar w:fldCharType="end"/>
            </w:r>
          </w:hyperlink>
        </w:p>
        <w:p w14:paraId="1EA40778" w14:textId="70A023AB" w:rsidR="003C28CB" w:rsidRDefault="00000000">
          <w:pPr>
            <w:pStyle w:val="Inhopg2"/>
            <w:tabs>
              <w:tab w:val="right" w:leader="dot" w:pos="9082"/>
            </w:tabs>
            <w:rPr>
              <w:rFonts w:eastAsiaTheme="minorEastAsia"/>
              <w:noProof/>
              <w:sz w:val="24"/>
              <w:szCs w:val="24"/>
            </w:rPr>
          </w:pPr>
          <w:hyperlink w:anchor="_Toc96959597" w:history="1">
            <w:r w:rsidR="003C28CB" w:rsidRPr="00C66476">
              <w:rPr>
                <w:rStyle w:val="Hyperlink"/>
                <w:noProof/>
              </w:rPr>
              <w:t>1.3 Procedures en termijnen</w:t>
            </w:r>
            <w:r w:rsidR="003C28CB">
              <w:rPr>
                <w:noProof/>
                <w:webHidden/>
              </w:rPr>
              <w:tab/>
            </w:r>
            <w:r w:rsidR="003C28CB">
              <w:rPr>
                <w:noProof/>
                <w:webHidden/>
              </w:rPr>
              <w:fldChar w:fldCharType="begin"/>
            </w:r>
            <w:r w:rsidR="003C28CB">
              <w:rPr>
                <w:noProof/>
                <w:webHidden/>
              </w:rPr>
              <w:instrText xml:space="preserve"> PAGEREF _Toc96959597 \h </w:instrText>
            </w:r>
            <w:r w:rsidR="003C28CB">
              <w:rPr>
                <w:noProof/>
                <w:webHidden/>
              </w:rPr>
            </w:r>
            <w:r w:rsidR="003C28CB">
              <w:rPr>
                <w:noProof/>
                <w:webHidden/>
              </w:rPr>
              <w:fldChar w:fldCharType="separate"/>
            </w:r>
            <w:r w:rsidR="002816AE">
              <w:rPr>
                <w:noProof/>
                <w:webHidden/>
              </w:rPr>
              <w:t>5</w:t>
            </w:r>
            <w:r w:rsidR="003C28CB">
              <w:rPr>
                <w:noProof/>
                <w:webHidden/>
              </w:rPr>
              <w:fldChar w:fldCharType="end"/>
            </w:r>
          </w:hyperlink>
        </w:p>
        <w:p w14:paraId="15BF362D" w14:textId="753AE1F0" w:rsidR="003C28CB" w:rsidRDefault="00000000">
          <w:pPr>
            <w:pStyle w:val="Inhopg2"/>
            <w:tabs>
              <w:tab w:val="right" w:leader="dot" w:pos="9082"/>
            </w:tabs>
            <w:rPr>
              <w:rFonts w:eastAsiaTheme="minorEastAsia"/>
              <w:noProof/>
              <w:sz w:val="24"/>
              <w:szCs w:val="24"/>
            </w:rPr>
          </w:pPr>
          <w:hyperlink w:anchor="_Toc96959598" w:history="1">
            <w:r w:rsidR="003C28CB" w:rsidRPr="00C66476">
              <w:rPr>
                <w:rStyle w:val="Hyperlink"/>
                <w:noProof/>
              </w:rPr>
              <w:t>1.4 Verspreiding(skring)</w:t>
            </w:r>
            <w:r w:rsidR="003C28CB">
              <w:rPr>
                <w:noProof/>
                <w:webHidden/>
              </w:rPr>
              <w:tab/>
            </w:r>
            <w:r w:rsidR="003C28CB">
              <w:rPr>
                <w:noProof/>
                <w:webHidden/>
              </w:rPr>
              <w:fldChar w:fldCharType="begin"/>
            </w:r>
            <w:r w:rsidR="003C28CB">
              <w:rPr>
                <w:noProof/>
                <w:webHidden/>
              </w:rPr>
              <w:instrText xml:space="preserve"> PAGEREF _Toc96959598 \h </w:instrText>
            </w:r>
            <w:r w:rsidR="003C28CB">
              <w:rPr>
                <w:noProof/>
                <w:webHidden/>
              </w:rPr>
            </w:r>
            <w:r w:rsidR="003C28CB">
              <w:rPr>
                <w:noProof/>
                <w:webHidden/>
              </w:rPr>
              <w:fldChar w:fldCharType="separate"/>
            </w:r>
            <w:r w:rsidR="002816AE">
              <w:rPr>
                <w:noProof/>
                <w:webHidden/>
              </w:rPr>
              <w:t>5</w:t>
            </w:r>
            <w:r w:rsidR="003C28CB">
              <w:rPr>
                <w:noProof/>
                <w:webHidden/>
              </w:rPr>
              <w:fldChar w:fldCharType="end"/>
            </w:r>
          </w:hyperlink>
        </w:p>
        <w:p w14:paraId="638E1CEF" w14:textId="21DBDE2E" w:rsidR="003C28CB" w:rsidRDefault="00000000">
          <w:pPr>
            <w:pStyle w:val="Inhopg2"/>
            <w:tabs>
              <w:tab w:val="right" w:leader="dot" w:pos="9082"/>
            </w:tabs>
            <w:rPr>
              <w:rFonts w:eastAsiaTheme="minorEastAsia"/>
              <w:noProof/>
              <w:sz w:val="24"/>
              <w:szCs w:val="24"/>
            </w:rPr>
          </w:pPr>
          <w:hyperlink w:anchor="_Toc96959599" w:history="1">
            <w:r w:rsidR="003C28CB" w:rsidRPr="00C66476">
              <w:rPr>
                <w:rStyle w:val="Hyperlink"/>
                <w:noProof/>
              </w:rPr>
              <w:t>1.5 Reviewbeleid</w:t>
            </w:r>
            <w:r w:rsidR="003C28CB">
              <w:rPr>
                <w:noProof/>
                <w:webHidden/>
              </w:rPr>
              <w:tab/>
            </w:r>
            <w:r w:rsidR="003C28CB">
              <w:rPr>
                <w:noProof/>
                <w:webHidden/>
              </w:rPr>
              <w:fldChar w:fldCharType="begin"/>
            </w:r>
            <w:r w:rsidR="003C28CB">
              <w:rPr>
                <w:noProof/>
                <w:webHidden/>
              </w:rPr>
              <w:instrText xml:space="preserve"> PAGEREF _Toc96959599 \h </w:instrText>
            </w:r>
            <w:r w:rsidR="003C28CB">
              <w:rPr>
                <w:noProof/>
                <w:webHidden/>
              </w:rPr>
            </w:r>
            <w:r w:rsidR="003C28CB">
              <w:rPr>
                <w:noProof/>
                <w:webHidden/>
              </w:rPr>
              <w:fldChar w:fldCharType="separate"/>
            </w:r>
            <w:r w:rsidR="002816AE">
              <w:rPr>
                <w:noProof/>
                <w:webHidden/>
              </w:rPr>
              <w:t>5</w:t>
            </w:r>
            <w:r w:rsidR="003C28CB">
              <w:rPr>
                <w:noProof/>
                <w:webHidden/>
              </w:rPr>
              <w:fldChar w:fldCharType="end"/>
            </w:r>
          </w:hyperlink>
        </w:p>
        <w:p w14:paraId="5DF8ECB1" w14:textId="66437259" w:rsidR="003C28CB" w:rsidRDefault="00000000">
          <w:pPr>
            <w:pStyle w:val="Inhopg2"/>
            <w:tabs>
              <w:tab w:val="right" w:leader="dot" w:pos="9082"/>
            </w:tabs>
            <w:rPr>
              <w:rFonts w:eastAsiaTheme="minorEastAsia"/>
              <w:noProof/>
              <w:sz w:val="24"/>
              <w:szCs w:val="24"/>
            </w:rPr>
          </w:pPr>
          <w:hyperlink w:anchor="_Toc96959600" w:history="1">
            <w:r w:rsidR="003C28CB" w:rsidRPr="00C66476">
              <w:rPr>
                <w:rStyle w:val="Hyperlink"/>
                <w:noProof/>
              </w:rPr>
              <w:t>1.6 Relevante wet- en regelgeving</w:t>
            </w:r>
            <w:r w:rsidR="003C28CB">
              <w:rPr>
                <w:noProof/>
                <w:webHidden/>
              </w:rPr>
              <w:tab/>
            </w:r>
            <w:r w:rsidR="003C28CB">
              <w:rPr>
                <w:noProof/>
                <w:webHidden/>
              </w:rPr>
              <w:fldChar w:fldCharType="begin"/>
            </w:r>
            <w:r w:rsidR="003C28CB">
              <w:rPr>
                <w:noProof/>
                <w:webHidden/>
              </w:rPr>
              <w:instrText xml:space="preserve"> PAGEREF _Toc96959600 \h </w:instrText>
            </w:r>
            <w:r w:rsidR="003C28CB">
              <w:rPr>
                <w:noProof/>
                <w:webHidden/>
              </w:rPr>
            </w:r>
            <w:r w:rsidR="003C28CB">
              <w:rPr>
                <w:noProof/>
                <w:webHidden/>
              </w:rPr>
              <w:fldChar w:fldCharType="separate"/>
            </w:r>
            <w:r w:rsidR="002816AE">
              <w:rPr>
                <w:noProof/>
                <w:webHidden/>
              </w:rPr>
              <w:t>6</w:t>
            </w:r>
            <w:r w:rsidR="003C28CB">
              <w:rPr>
                <w:noProof/>
                <w:webHidden/>
              </w:rPr>
              <w:fldChar w:fldCharType="end"/>
            </w:r>
          </w:hyperlink>
        </w:p>
        <w:p w14:paraId="319D2369" w14:textId="7B4E1639" w:rsidR="003C28CB" w:rsidRDefault="00000000">
          <w:pPr>
            <w:pStyle w:val="Inhopg1"/>
            <w:tabs>
              <w:tab w:val="right" w:leader="dot" w:pos="9082"/>
            </w:tabs>
            <w:rPr>
              <w:rFonts w:eastAsiaTheme="minorEastAsia"/>
              <w:noProof/>
              <w:sz w:val="24"/>
              <w:szCs w:val="24"/>
            </w:rPr>
          </w:pPr>
          <w:hyperlink w:anchor="_Toc96959601" w:history="1">
            <w:r w:rsidR="003C28CB" w:rsidRPr="00C66476">
              <w:rPr>
                <w:rStyle w:val="Hyperlink"/>
                <w:noProof/>
              </w:rPr>
              <w:t>2. Onderzoeksaanpak</w:t>
            </w:r>
            <w:r w:rsidR="003C28CB">
              <w:rPr>
                <w:noProof/>
                <w:webHidden/>
              </w:rPr>
              <w:tab/>
            </w:r>
            <w:r w:rsidR="003C28CB">
              <w:rPr>
                <w:noProof/>
                <w:webHidden/>
              </w:rPr>
              <w:fldChar w:fldCharType="begin"/>
            </w:r>
            <w:r w:rsidR="003C28CB">
              <w:rPr>
                <w:noProof/>
                <w:webHidden/>
              </w:rPr>
              <w:instrText xml:space="preserve"> PAGEREF _Toc96959601 \h </w:instrText>
            </w:r>
            <w:r w:rsidR="003C28CB">
              <w:rPr>
                <w:noProof/>
                <w:webHidden/>
              </w:rPr>
            </w:r>
            <w:r w:rsidR="003C28CB">
              <w:rPr>
                <w:noProof/>
                <w:webHidden/>
              </w:rPr>
              <w:fldChar w:fldCharType="separate"/>
            </w:r>
            <w:r w:rsidR="002816AE">
              <w:rPr>
                <w:noProof/>
                <w:webHidden/>
              </w:rPr>
              <w:t>6</w:t>
            </w:r>
            <w:r w:rsidR="003C28CB">
              <w:rPr>
                <w:noProof/>
                <w:webHidden/>
              </w:rPr>
              <w:fldChar w:fldCharType="end"/>
            </w:r>
          </w:hyperlink>
        </w:p>
        <w:p w14:paraId="74643634" w14:textId="0209C70E" w:rsidR="003C28CB" w:rsidRDefault="00000000">
          <w:pPr>
            <w:pStyle w:val="Inhopg2"/>
            <w:tabs>
              <w:tab w:val="right" w:leader="dot" w:pos="9082"/>
            </w:tabs>
            <w:rPr>
              <w:rFonts w:eastAsiaTheme="minorEastAsia"/>
              <w:noProof/>
              <w:sz w:val="24"/>
              <w:szCs w:val="24"/>
            </w:rPr>
          </w:pPr>
          <w:hyperlink w:anchor="_Toc96959602" w:history="1">
            <w:r w:rsidR="003C28CB" w:rsidRPr="00C66476">
              <w:rPr>
                <w:rStyle w:val="Hyperlink"/>
                <w:noProof/>
              </w:rPr>
              <w:t>2.1 Controleaanpak</w:t>
            </w:r>
            <w:r w:rsidR="003C28CB">
              <w:rPr>
                <w:noProof/>
                <w:webHidden/>
              </w:rPr>
              <w:tab/>
            </w:r>
            <w:r w:rsidR="003C28CB">
              <w:rPr>
                <w:noProof/>
                <w:webHidden/>
              </w:rPr>
              <w:fldChar w:fldCharType="begin"/>
            </w:r>
            <w:r w:rsidR="003C28CB">
              <w:rPr>
                <w:noProof/>
                <w:webHidden/>
              </w:rPr>
              <w:instrText xml:space="preserve"> PAGEREF _Toc96959602 \h </w:instrText>
            </w:r>
            <w:r w:rsidR="003C28CB">
              <w:rPr>
                <w:noProof/>
                <w:webHidden/>
              </w:rPr>
            </w:r>
            <w:r w:rsidR="003C28CB">
              <w:rPr>
                <w:noProof/>
                <w:webHidden/>
              </w:rPr>
              <w:fldChar w:fldCharType="separate"/>
            </w:r>
            <w:r w:rsidR="002816AE">
              <w:rPr>
                <w:noProof/>
                <w:webHidden/>
              </w:rPr>
              <w:t>6</w:t>
            </w:r>
            <w:r w:rsidR="003C28CB">
              <w:rPr>
                <w:noProof/>
                <w:webHidden/>
              </w:rPr>
              <w:fldChar w:fldCharType="end"/>
            </w:r>
          </w:hyperlink>
        </w:p>
        <w:p w14:paraId="43805889" w14:textId="6C294392" w:rsidR="003C28CB" w:rsidRDefault="00000000">
          <w:pPr>
            <w:pStyle w:val="Inhopg2"/>
            <w:tabs>
              <w:tab w:val="right" w:leader="dot" w:pos="9082"/>
            </w:tabs>
            <w:rPr>
              <w:rFonts w:eastAsiaTheme="minorEastAsia"/>
              <w:noProof/>
              <w:sz w:val="24"/>
              <w:szCs w:val="24"/>
            </w:rPr>
          </w:pPr>
          <w:hyperlink w:anchor="_Toc96959603" w:history="1">
            <w:r w:rsidR="003C28CB" w:rsidRPr="00C66476">
              <w:rPr>
                <w:rStyle w:val="Hyperlink"/>
                <w:noProof/>
              </w:rPr>
              <w:t>2.2 Controlepunten</w:t>
            </w:r>
            <w:r w:rsidR="003C28CB">
              <w:rPr>
                <w:noProof/>
                <w:webHidden/>
              </w:rPr>
              <w:tab/>
            </w:r>
            <w:r w:rsidR="003C28CB">
              <w:rPr>
                <w:noProof/>
                <w:webHidden/>
              </w:rPr>
              <w:fldChar w:fldCharType="begin"/>
            </w:r>
            <w:r w:rsidR="003C28CB">
              <w:rPr>
                <w:noProof/>
                <w:webHidden/>
              </w:rPr>
              <w:instrText xml:space="preserve"> PAGEREF _Toc96959603 \h </w:instrText>
            </w:r>
            <w:r w:rsidR="003C28CB">
              <w:rPr>
                <w:noProof/>
                <w:webHidden/>
              </w:rPr>
            </w:r>
            <w:r w:rsidR="003C28CB">
              <w:rPr>
                <w:noProof/>
                <w:webHidden/>
              </w:rPr>
              <w:fldChar w:fldCharType="separate"/>
            </w:r>
            <w:r w:rsidR="002816AE">
              <w:rPr>
                <w:noProof/>
                <w:webHidden/>
              </w:rPr>
              <w:t>7</w:t>
            </w:r>
            <w:r w:rsidR="003C28CB">
              <w:rPr>
                <w:noProof/>
                <w:webHidden/>
              </w:rPr>
              <w:fldChar w:fldCharType="end"/>
            </w:r>
          </w:hyperlink>
        </w:p>
        <w:p w14:paraId="2DD14C1F" w14:textId="028065A9" w:rsidR="003C28CB" w:rsidRDefault="00000000">
          <w:pPr>
            <w:pStyle w:val="Inhopg2"/>
            <w:tabs>
              <w:tab w:val="right" w:leader="dot" w:pos="9082"/>
            </w:tabs>
            <w:rPr>
              <w:rFonts w:eastAsiaTheme="minorEastAsia"/>
              <w:noProof/>
              <w:sz w:val="24"/>
              <w:szCs w:val="24"/>
            </w:rPr>
          </w:pPr>
          <w:hyperlink w:anchor="_Toc96959604" w:history="1">
            <w:r w:rsidR="003C28CB" w:rsidRPr="00C66476">
              <w:rPr>
                <w:rStyle w:val="Hyperlink"/>
                <w:noProof/>
              </w:rPr>
              <w:t>2.3 Betrouwbaarheid en materialiteit controleverklaring</w:t>
            </w:r>
            <w:r w:rsidR="003C28CB">
              <w:rPr>
                <w:noProof/>
                <w:webHidden/>
              </w:rPr>
              <w:tab/>
            </w:r>
            <w:r w:rsidR="003C28CB">
              <w:rPr>
                <w:noProof/>
                <w:webHidden/>
              </w:rPr>
              <w:fldChar w:fldCharType="begin"/>
            </w:r>
            <w:r w:rsidR="003C28CB">
              <w:rPr>
                <w:noProof/>
                <w:webHidden/>
              </w:rPr>
              <w:instrText xml:space="preserve"> PAGEREF _Toc96959604 \h </w:instrText>
            </w:r>
            <w:r w:rsidR="003C28CB">
              <w:rPr>
                <w:noProof/>
                <w:webHidden/>
              </w:rPr>
            </w:r>
            <w:r w:rsidR="003C28CB">
              <w:rPr>
                <w:noProof/>
                <w:webHidden/>
              </w:rPr>
              <w:fldChar w:fldCharType="separate"/>
            </w:r>
            <w:r w:rsidR="002816AE">
              <w:rPr>
                <w:noProof/>
                <w:webHidden/>
              </w:rPr>
              <w:t>11</w:t>
            </w:r>
            <w:r w:rsidR="003C28CB">
              <w:rPr>
                <w:noProof/>
                <w:webHidden/>
              </w:rPr>
              <w:fldChar w:fldCharType="end"/>
            </w:r>
          </w:hyperlink>
        </w:p>
        <w:p w14:paraId="51621E9F" w14:textId="36547971" w:rsidR="003C28CB" w:rsidRDefault="00000000">
          <w:pPr>
            <w:pStyle w:val="Inhopg2"/>
            <w:tabs>
              <w:tab w:val="right" w:leader="dot" w:pos="9082"/>
            </w:tabs>
            <w:rPr>
              <w:rFonts w:eastAsiaTheme="minorEastAsia"/>
              <w:noProof/>
              <w:sz w:val="24"/>
              <w:szCs w:val="24"/>
            </w:rPr>
          </w:pPr>
          <w:hyperlink w:anchor="_Toc96959605" w:history="1">
            <w:r w:rsidR="003C28CB" w:rsidRPr="00C66476">
              <w:rPr>
                <w:rStyle w:val="Hyperlink"/>
                <w:noProof/>
              </w:rPr>
              <w:t>2.4 Spreiding werkzaamheden over concessies</w:t>
            </w:r>
            <w:r w:rsidR="003C28CB">
              <w:rPr>
                <w:noProof/>
                <w:webHidden/>
              </w:rPr>
              <w:tab/>
            </w:r>
            <w:r w:rsidR="003C28CB">
              <w:rPr>
                <w:noProof/>
                <w:webHidden/>
              </w:rPr>
              <w:fldChar w:fldCharType="begin"/>
            </w:r>
            <w:r w:rsidR="003C28CB">
              <w:rPr>
                <w:noProof/>
                <w:webHidden/>
              </w:rPr>
              <w:instrText xml:space="preserve"> PAGEREF _Toc96959605 \h </w:instrText>
            </w:r>
            <w:r w:rsidR="003C28CB">
              <w:rPr>
                <w:noProof/>
                <w:webHidden/>
              </w:rPr>
            </w:r>
            <w:r w:rsidR="003C28CB">
              <w:rPr>
                <w:noProof/>
                <w:webHidden/>
              </w:rPr>
              <w:fldChar w:fldCharType="separate"/>
            </w:r>
            <w:r w:rsidR="002816AE">
              <w:rPr>
                <w:noProof/>
                <w:webHidden/>
              </w:rPr>
              <w:t>12</w:t>
            </w:r>
            <w:r w:rsidR="003C28CB">
              <w:rPr>
                <w:noProof/>
                <w:webHidden/>
              </w:rPr>
              <w:fldChar w:fldCharType="end"/>
            </w:r>
          </w:hyperlink>
        </w:p>
        <w:p w14:paraId="3C3DA00A" w14:textId="2B30BE55" w:rsidR="003C28CB" w:rsidRDefault="00000000">
          <w:pPr>
            <w:pStyle w:val="Inhopg2"/>
            <w:tabs>
              <w:tab w:val="right" w:leader="dot" w:pos="9082"/>
            </w:tabs>
            <w:rPr>
              <w:rFonts w:eastAsiaTheme="minorEastAsia"/>
              <w:noProof/>
              <w:sz w:val="24"/>
              <w:szCs w:val="24"/>
            </w:rPr>
          </w:pPr>
          <w:hyperlink w:anchor="_Toc96959606" w:history="1">
            <w:r w:rsidR="003C28CB" w:rsidRPr="00C66476">
              <w:rPr>
                <w:rStyle w:val="Hyperlink"/>
                <w:noProof/>
              </w:rPr>
              <w:t>2.5 Rapportagetolerantie rapportage per concessie</w:t>
            </w:r>
            <w:r w:rsidR="003C28CB">
              <w:rPr>
                <w:noProof/>
                <w:webHidden/>
              </w:rPr>
              <w:tab/>
            </w:r>
            <w:r w:rsidR="003C28CB">
              <w:rPr>
                <w:noProof/>
                <w:webHidden/>
              </w:rPr>
              <w:fldChar w:fldCharType="begin"/>
            </w:r>
            <w:r w:rsidR="003C28CB">
              <w:rPr>
                <w:noProof/>
                <w:webHidden/>
              </w:rPr>
              <w:instrText xml:space="preserve"> PAGEREF _Toc96959606 \h </w:instrText>
            </w:r>
            <w:r w:rsidR="003C28CB">
              <w:rPr>
                <w:noProof/>
                <w:webHidden/>
              </w:rPr>
            </w:r>
            <w:r w:rsidR="003C28CB">
              <w:rPr>
                <w:noProof/>
                <w:webHidden/>
              </w:rPr>
              <w:fldChar w:fldCharType="separate"/>
            </w:r>
            <w:r w:rsidR="002816AE">
              <w:rPr>
                <w:noProof/>
                <w:webHidden/>
              </w:rPr>
              <w:t>13</w:t>
            </w:r>
            <w:r w:rsidR="003C28CB">
              <w:rPr>
                <w:noProof/>
                <w:webHidden/>
              </w:rPr>
              <w:fldChar w:fldCharType="end"/>
            </w:r>
          </w:hyperlink>
        </w:p>
        <w:p w14:paraId="23317727" w14:textId="6509EA1F" w:rsidR="003C28CB" w:rsidRDefault="00000000">
          <w:pPr>
            <w:pStyle w:val="Inhopg2"/>
            <w:tabs>
              <w:tab w:val="right" w:leader="dot" w:pos="9082"/>
            </w:tabs>
            <w:rPr>
              <w:rFonts w:eastAsiaTheme="minorEastAsia"/>
              <w:noProof/>
              <w:sz w:val="24"/>
              <w:szCs w:val="24"/>
            </w:rPr>
          </w:pPr>
          <w:hyperlink w:anchor="_Toc96959607" w:history="1">
            <w:r w:rsidR="003C28CB" w:rsidRPr="00C66476">
              <w:rPr>
                <w:rStyle w:val="Hyperlink"/>
                <w:noProof/>
              </w:rPr>
              <w:t>2.4 Verslaglegging</w:t>
            </w:r>
            <w:r w:rsidR="003C28CB">
              <w:rPr>
                <w:noProof/>
                <w:webHidden/>
              </w:rPr>
              <w:tab/>
            </w:r>
            <w:r w:rsidR="003C28CB">
              <w:rPr>
                <w:noProof/>
                <w:webHidden/>
              </w:rPr>
              <w:fldChar w:fldCharType="begin"/>
            </w:r>
            <w:r w:rsidR="003C28CB">
              <w:rPr>
                <w:noProof/>
                <w:webHidden/>
              </w:rPr>
              <w:instrText xml:space="preserve"> PAGEREF _Toc96959607 \h </w:instrText>
            </w:r>
            <w:r w:rsidR="003C28CB">
              <w:rPr>
                <w:noProof/>
                <w:webHidden/>
              </w:rPr>
            </w:r>
            <w:r w:rsidR="003C28CB">
              <w:rPr>
                <w:noProof/>
                <w:webHidden/>
              </w:rPr>
              <w:fldChar w:fldCharType="separate"/>
            </w:r>
            <w:r w:rsidR="002816AE">
              <w:rPr>
                <w:noProof/>
                <w:webHidden/>
              </w:rPr>
              <w:t>13</w:t>
            </w:r>
            <w:r w:rsidR="003C28CB">
              <w:rPr>
                <w:noProof/>
                <w:webHidden/>
              </w:rPr>
              <w:fldChar w:fldCharType="end"/>
            </w:r>
          </w:hyperlink>
        </w:p>
        <w:p w14:paraId="3BB4CCA3" w14:textId="474C030C" w:rsidR="003C28CB" w:rsidRDefault="00000000">
          <w:pPr>
            <w:pStyle w:val="Inhopg1"/>
            <w:tabs>
              <w:tab w:val="right" w:leader="dot" w:pos="9082"/>
            </w:tabs>
            <w:rPr>
              <w:rFonts w:eastAsiaTheme="minorEastAsia"/>
              <w:noProof/>
              <w:sz w:val="24"/>
              <w:szCs w:val="24"/>
            </w:rPr>
          </w:pPr>
          <w:hyperlink w:anchor="_Toc96959608" w:history="1">
            <w:r w:rsidR="003C28CB" w:rsidRPr="00C66476">
              <w:rPr>
                <w:rStyle w:val="Hyperlink"/>
                <w:noProof/>
              </w:rPr>
              <w:t>Bijlage 1</w:t>
            </w:r>
            <w:r w:rsidR="003C28CB">
              <w:rPr>
                <w:noProof/>
                <w:webHidden/>
              </w:rPr>
              <w:tab/>
            </w:r>
            <w:r w:rsidR="003C28CB">
              <w:rPr>
                <w:noProof/>
                <w:webHidden/>
              </w:rPr>
              <w:fldChar w:fldCharType="begin"/>
            </w:r>
            <w:r w:rsidR="003C28CB">
              <w:rPr>
                <w:noProof/>
                <w:webHidden/>
              </w:rPr>
              <w:instrText xml:space="preserve"> PAGEREF _Toc96959608 \h </w:instrText>
            </w:r>
            <w:r w:rsidR="003C28CB">
              <w:rPr>
                <w:noProof/>
                <w:webHidden/>
              </w:rPr>
            </w:r>
            <w:r w:rsidR="003C28CB">
              <w:rPr>
                <w:noProof/>
                <w:webHidden/>
              </w:rPr>
              <w:fldChar w:fldCharType="separate"/>
            </w:r>
            <w:r w:rsidR="002816AE">
              <w:rPr>
                <w:noProof/>
                <w:webHidden/>
              </w:rPr>
              <w:t>14</w:t>
            </w:r>
            <w:r w:rsidR="003C28CB">
              <w:rPr>
                <w:noProof/>
                <w:webHidden/>
              </w:rPr>
              <w:fldChar w:fldCharType="end"/>
            </w:r>
          </w:hyperlink>
        </w:p>
        <w:p w14:paraId="221B6F45" w14:textId="70D66BDF" w:rsidR="003C28CB" w:rsidRDefault="00000000">
          <w:pPr>
            <w:pStyle w:val="Inhopg2"/>
            <w:tabs>
              <w:tab w:val="right" w:leader="dot" w:pos="9082"/>
            </w:tabs>
            <w:rPr>
              <w:rFonts w:eastAsiaTheme="minorEastAsia"/>
              <w:noProof/>
              <w:sz w:val="24"/>
              <w:szCs w:val="24"/>
            </w:rPr>
          </w:pPr>
          <w:hyperlink w:anchor="_Toc96959609" w:history="1">
            <w:r w:rsidR="003C28CB" w:rsidRPr="00C66476">
              <w:rPr>
                <w:rStyle w:val="Hyperlink"/>
                <w:noProof/>
              </w:rPr>
              <w:t>Model controleverklaring</w:t>
            </w:r>
            <w:r w:rsidR="003C28CB">
              <w:rPr>
                <w:noProof/>
                <w:webHidden/>
              </w:rPr>
              <w:tab/>
            </w:r>
            <w:r w:rsidR="003C28CB">
              <w:rPr>
                <w:noProof/>
                <w:webHidden/>
              </w:rPr>
              <w:fldChar w:fldCharType="begin"/>
            </w:r>
            <w:r w:rsidR="003C28CB">
              <w:rPr>
                <w:noProof/>
                <w:webHidden/>
              </w:rPr>
              <w:instrText xml:space="preserve"> PAGEREF _Toc96959609 \h </w:instrText>
            </w:r>
            <w:r w:rsidR="003C28CB">
              <w:rPr>
                <w:noProof/>
                <w:webHidden/>
              </w:rPr>
            </w:r>
            <w:r w:rsidR="003C28CB">
              <w:rPr>
                <w:noProof/>
                <w:webHidden/>
              </w:rPr>
              <w:fldChar w:fldCharType="separate"/>
            </w:r>
            <w:r w:rsidR="002816AE">
              <w:rPr>
                <w:noProof/>
                <w:webHidden/>
              </w:rPr>
              <w:t>14</w:t>
            </w:r>
            <w:r w:rsidR="003C28CB">
              <w:rPr>
                <w:noProof/>
                <w:webHidden/>
              </w:rPr>
              <w:fldChar w:fldCharType="end"/>
            </w:r>
          </w:hyperlink>
        </w:p>
        <w:p w14:paraId="11886CAE" w14:textId="166411CE" w:rsidR="003C28CB" w:rsidRDefault="00000000">
          <w:pPr>
            <w:pStyle w:val="Inhopg1"/>
            <w:tabs>
              <w:tab w:val="right" w:leader="dot" w:pos="9082"/>
            </w:tabs>
            <w:rPr>
              <w:rFonts w:eastAsiaTheme="minorEastAsia"/>
              <w:noProof/>
              <w:sz w:val="24"/>
              <w:szCs w:val="24"/>
            </w:rPr>
          </w:pPr>
          <w:hyperlink w:anchor="_Toc96959610" w:history="1">
            <w:r w:rsidR="003C28CB" w:rsidRPr="00C66476">
              <w:rPr>
                <w:rStyle w:val="Hyperlink"/>
                <w:noProof/>
              </w:rPr>
              <w:t>Bijlage 2</w:t>
            </w:r>
            <w:r w:rsidR="003C28CB">
              <w:rPr>
                <w:noProof/>
                <w:webHidden/>
              </w:rPr>
              <w:tab/>
            </w:r>
            <w:r w:rsidR="003C28CB">
              <w:rPr>
                <w:noProof/>
                <w:webHidden/>
              </w:rPr>
              <w:fldChar w:fldCharType="begin"/>
            </w:r>
            <w:r w:rsidR="003C28CB">
              <w:rPr>
                <w:noProof/>
                <w:webHidden/>
              </w:rPr>
              <w:instrText xml:space="preserve"> PAGEREF _Toc96959610 \h </w:instrText>
            </w:r>
            <w:r w:rsidR="003C28CB">
              <w:rPr>
                <w:noProof/>
                <w:webHidden/>
              </w:rPr>
            </w:r>
            <w:r w:rsidR="003C28CB">
              <w:rPr>
                <w:noProof/>
                <w:webHidden/>
              </w:rPr>
              <w:fldChar w:fldCharType="separate"/>
            </w:r>
            <w:r w:rsidR="002816AE">
              <w:rPr>
                <w:noProof/>
                <w:webHidden/>
              </w:rPr>
              <w:t>17</w:t>
            </w:r>
            <w:r w:rsidR="003C28CB">
              <w:rPr>
                <w:noProof/>
                <w:webHidden/>
              </w:rPr>
              <w:fldChar w:fldCharType="end"/>
            </w:r>
          </w:hyperlink>
        </w:p>
        <w:p w14:paraId="39BE150B" w14:textId="14A33E27" w:rsidR="003C28CB" w:rsidRDefault="00000000">
          <w:pPr>
            <w:pStyle w:val="Inhopg2"/>
            <w:tabs>
              <w:tab w:val="right" w:leader="dot" w:pos="9082"/>
            </w:tabs>
            <w:rPr>
              <w:rFonts w:eastAsiaTheme="minorEastAsia"/>
              <w:noProof/>
              <w:sz w:val="24"/>
              <w:szCs w:val="24"/>
            </w:rPr>
          </w:pPr>
          <w:hyperlink w:anchor="_Toc96959611" w:history="1">
            <w:r w:rsidR="003C28CB" w:rsidRPr="00C66476">
              <w:rPr>
                <w:rStyle w:val="Hyperlink"/>
                <w:noProof/>
              </w:rPr>
              <w:t>Model rapport van bevindingen</w:t>
            </w:r>
            <w:r w:rsidR="003C28CB">
              <w:rPr>
                <w:noProof/>
                <w:webHidden/>
              </w:rPr>
              <w:tab/>
            </w:r>
            <w:r w:rsidR="003C28CB">
              <w:rPr>
                <w:noProof/>
                <w:webHidden/>
              </w:rPr>
              <w:fldChar w:fldCharType="begin"/>
            </w:r>
            <w:r w:rsidR="003C28CB">
              <w:rPr>
                <w:noProof/>
                <w:webHidden/>
              </w:rPr>
              <w:instrText xml:space="preserve"> PAGEREF _Toc96959611 \h </w:instrText>
            </w:r>
            <w:r w:rsidR="003C28CB">
              <w:rPr>
                <w:noProof/>
                <w:webHidden/>
              </w:rPr>
            </w:r>
            <w:r w:rsidR="003C28CB">
              <w:rPr>
                <w:noProof/>
                <w:webHidden/>
              </w:rPr>
              <w:fldChar w:fldCharType="separate"/>
            </w:r>
            <w:r w:rsidR="002816AE">
              <w:rPr>
                <w:noProof/>
                <w:webHidden/>
              </w:rPr>
              <w:t>17</w:t>
            </w:r>
            <w:r w:rsidR="003C28CB">
              <w:rPr>
                <w:noProof/>
                <w:webHidden/>
              </w:rPr>
              <w:fldChar w:fldCharType="end"/>
            </w:r>
          </w:hyperlink>
        </w:p>
        <w:p w14:paraId="2FFBA1BD" w14:textId="4C3A2BED" w:rsidR="00322399" w:rsidRDefault="00322399">
          <w:r>
            <w:rPr>
              <w:b/>
              <w:bCs/>
            </w:rPr>
            <w:fldChar w:fldCharType="end"/>
          </w:r>
        </w:p>
      </w:sdtContent>
    </w:sdt>
    <w:p w14:paraId="637893EB" w14:textId="77777777" w:rsidR="0065541B" w:rsidRDefault="0006562E" w:rsidP="00276666">
      <w:pPr>
        <w:pStyle w:val="Kop1"/>
        <w:pageBreakBefore/>
      </w:pPr>
      <w:bookmarkStart w:id="1" w:name="_Toc96959594"/>
      <w:r>
        <w:lastRenderedPageBreak/>
        <w:t>1. Uitgangspunten</w:t>
      </w:r>
      <w:bookmarkEnd w:id="1"/>
    </w:p>
    <w:p w14:paraId="23CF8A6B" w14:textId="77777777" w:rsidR="0065541B" w:rsidRDefault="0006562E">
      <w:pPr>
        <w:pStyle w:val="Kop2"/>
      </w:pPr>
      <w:bookmarkStart w:id="2" w:name="_Toc96959595"/>
      <w:r>
        <w:t>1.1 Doelstelling</w:t>
      </w:r>
      <w:r w:rsidR="0066186B">
        <w:t>/Reikwijdte</w:t>
      </w:r>
      <w:bookmarkEnd w:id="2"/>
    </w:p>
    <w:p w14:paraId="6BFE01DC" w14:textId="298994B5" w:rsidR="0065541B" w:rsidRPr="002549FD" w:rsidRDefault="0006562E">
      <w:r>
        <w:t xml:space="preserve">Het controleprotocol heeft betrekking op </w:t>
      </w:r>
      <w:r w:rsidR="00FF3788">
        <w:t>de</w:t>
      </w:r>
      <w:r w:rsidR="00FF3788" w:rsidRPr="00FF3788">
        <w:t xml:space="preserve"> </w:t>
      </w:r>
      <w:r w:rsidR="003B2F64" w:rsidRPr="00347179">
        <w:t>Regeling specifieke uitkering beschikbaarheids</w:t>
      </w:r>
      <w:r w:rsidR="005153A0">
        <w:softHyphen/>
      </w:r>
      <w:r w:rsidR="003B2F64" w:rsidRPr="00347179">
        <w:t xml:space="preserve">vergoeding regionale OV-concessies </w:t>
      </w:r>
      <w:r w:rsidR="0006508D" w:rsidRPr="00347179">
        <w:t>202</w:t>
      </w:r>
      <w:r w:rsidR="0006508D">
        <w:t>2</w:t>
      </w:r>
      <w:r w:rsidR="00D21F86">
        <w:rPr>
          <w:rStyle w:val="Voetnootmarkering"/>
        </w:rPr>
        <w:footnoteReference w:id="2"/>
      </w:r>
      <w:r>
        <w:t xml:space="preserve">. De </w:t>
      </w:r>
      <w:r w:rsidR="007C66C7">
        <w:t xml:space="preserve">regeling inclusief de bijbehorende </w:t>
      </w:r>
      <w:r w:rsidR="00B50690" w:rsidRPr="00B50690">
        <w:t xml:space="preserve">Technische notitie Beschikbaarheidsvergoeding OV </w:t>
      </w:r>
      <w:r w:rsidR="002453F3" w:rsidRPr="00B50690">
        <w:t>202</w:t>
      </w:r>
      <w:r w:rsidR="002453F3">
        <w:t xml:space="preserve">2 </w:t>
      </w:r>
      <w:r>
        <w:t>zijn</w:t>
      </w:r>
      <w:r w:rsidR="00851B40">
        <w:t>,</w:t>
      </w:r>
      <w:r>
        <w:t xml:space="preserve"> evenals dit controleprotocol </w:t>
      </w:r>
      <w:r w:rsidR="001B4D4A">
        <w:t xml:space="preserve">met het </w:t>
      </w:r>
      <w:r>
        <w:t xml:space="preserve">te </w:t>
      </w:r>
      <w:r w:rsidRPr="002549FD">
        <w:t>hanteren model voor de controleverklaring</w:t>
      </w:r>
      <w:r w:rsidR="00851B40">
        <w:t>,</w:t>
      </w:r>
      <w:r w:rsidR="00F1325F" w:rsidRPr="002549FD">
        <w:t xml:space="preserve"> </w:t>
      </w:r>
      <w:r w:rsidRPr="002549FD">
        <w:t>te vinden op het internet van de rijksoverheid</w:t>
      </w:r>
      <w:r w:rsidR="00851B40">
        <w:rPr>
          <w:rStyle w:val="Voetnootmarkering"/>
        </w:rPr>
        <w:footnoteReference w:id="3"/>
      </w:r>
      <w:r w:rsidRPr="002549FD">
        <w:t>.</w:t>
      </w:r>
    </w:p>
    <w:p w14:paraId="0A9A50B5" w14:textId="751DDF57" w:rsidR="0065541B" w:rsidRDefault="0006562E">
      <w:pPr>
        <w:rPr>
          <w:position w:val="-3"/>
        </w:rPr>
      </w:pPr>
      <w:r w:rsidRPr="00347179">
        <w:rPr>
          <w:position w:val="-3"/>
        </w:rPr>
        <w:t xml:space="preserve">Deze regeling bevat </w:t>
      </w:r>
      <w:r w:rsidR="008358B0">
        <w:rPr>
          <w:position w:val="-3"/>
        </w:rPr>
        <w:t xml:space="preserve">de </w:t>
      </w:r>
      <w:r w:rsidR="00461804" w:rsidRPr="008358B0">
        <w:rPr>
          <w:position w:val="-3"/>
        </w:rPr>
        <w:t>regels voor een specifieke uitkering met betrekking tot de beschikbaarheids</w:t>
      </w:r>
      <w:r w:rsidR="00DD1FAD">
        <w:rPr>
          <w:position w:val="-3"/>
        </w:rPr>
        <w:softHyphen/>
      </w:r>
      <w:r w:rsidR="00461804" w:rsidRPr="008358B0">
        <w:rPr>
          <w:position w:val="-3"/>
        </w:rPr>
        <w:t>vergoeding voor regionale OV-concessies in verband met schade ten gevolge van de maatregelen ter voorkoming van verdere verspreiding van het virus dat COVID-19 veroorzaakt</w:t>
      </w:r>
      <w:r w:rsidRPr="00347179">
        <w:rPr>
          <w:position w:val="-3"/>
        </w:rPr>
        <w:t>.</w:t>
      </w:r>
    </w:p>
    <w:p w14:paraId="5D16E5ED" w14:textId="1F22D162" w:rsidR="00FF6D18" w:rsidRPr="0067158E" w:rsidRDefault="00FF6D18">
      <w:pPr>
        <w:rPr>
          <w:position w:val="-3"/>
        </w:rPr>
      </w:pPr>
      <w:r w:rsidRPr="006037E8">
        <w:rPr>
          <w:position w:val="-3"/>
        </w:rPr>
        <w:t xml:space="preserve">De beschikbaarheidsvergoeding omvat een vergoeding aan de concessiehouder in het regionaal openbaar vervoer in verband met </w:t>
      </w:r>
      <w:r w:rsidR="001769C5">
        <w:rPr>
          <w:position w:val="-3"/>
        </w:rPr>
        <w:t xml:space="preserve">(1) </w:t>
      </w:r>
      <w:r w:rsidRPr="006037E8">
        <w:rPr>
          <w:position w:val="-3"/>
        </w:rPr>
        <w:t>de uitvoering van het openbaar vervoer in de periode van 1</w:t>
      </w:r>
      <w:r w:rsidR="00A974B1">
        <w:rPr>
          <w:position w:val="-3"/>
        </w:rPr>
        <w:t> </w:t>
      </w:r>
      <w:r w:rsidR="0045283C">
        <w:rPr>
          <w:position w:val="-3"/>
        </w:rPr>
        <w:t>januari</w:t>
      </w:r>
      <w:r w:rsidRPr="006037E8">
        <w:rPr>
          <w:position w:val="-3"/>
        </w:rPr>
        <w:t xml:space="preserve"> </w:t>
      </w:r>
      <w:r w:rsidR="002453F3" w:rsidRPr="006037E8">
        <w:rPr>
          <w:position w:val="-3"/>
        </w:rPr>
        <w:t>202</w:t>
      </w:r>
      <w:r w:rsidR="002453F3">
        <w:rPr>
          <w:position w:val="-3"/>
        </w:rPr>
        <w:t>2</w:t>
      </w:r>
      <w:r w:rsidR="002453F3" w:rsidRPr="006037E8">
        <w:rPr>
          <w:position w:val="-3"/>
        </w:rPr>
        <w:t xml:space="preserve"> </w:t>
      </w:r>
      <w:r w:rsidRPr="006037E8">
        <w:rPr>
          <w:position w:val="-3"/>
        </w:rPr>
        <w:t xml:space="preserve">tot en met 31 december </w:t>
      </w:r>
      <w:r w:rsidR="002453F3" w:rsidRPr="006037E8">
        <w:rPr>
          <w:position w:val="-3"/>
        </w:rPr>
        <w:t>202</w:t>
      </w:r>
      <w:r w:rsidR="002453F3">
        <w:rPr>
          <w:position w:val="-3"/>
        </w:rPr>
        <w:t>2</w:t>
      </w:r>
      <w:r w:rsidR="002453F3" w:rsidRPr="006037E8">
        <w:rPr>
          <w:position w:val="-3"/>
        </w:rPr>
        <w:t xml:space="preserve"> </w:t>
      </w:r>
      <w:r w:rsidRPr="006037E8">
        <w:rPr>
          <w:position w:val="-3"/>
        </w:rPr>
        <w:t>en</w:t>
      </w:r>
      <w:r w:rsidR="00A40E9F" w:rsidRPr="006037E8">
        <w:rPr>
          <w:position w:val="-3"/>
        </w:rPr>
        <w:t xml:space="preserve"> </w:t>
      </w:r>
      <w:r w:rsidR="001769C5">
        <w:rPr>
          <w:position w:val="-3"/>
        </w:rPr>
        <w:t xml:space="preserve">(2) </w:t>
      </w:r>
      <w:r w:rsidR="00A40E9F" w:rsidRPr="006037E8">
        <w:rPr>
          <w:position w:val="-3"/>
        </w:rPr>
        <w:t>een vergoeding voor</w:t>
      </w:r>
      <w:r w:rsidRPr="006037E8">
        <w:rPr>
          <w:position w:val="-3"/>
        </w:rPr>
        <w:t xml:space="preserve"> tussen concessieverlener en concessiehouder overeengekomen maatregelen ter voorkoming van verdere verspreiding van het </w:t>
      </w:r>
      <w:r w:rsidR="009D4244" w:rsidRPr="006037E8">
        <w:rPr>
          <w:position w:val="-3"/>
        </w:rPr>
        <w:t>COVID-19 virus</w:t>
      </w:r>
      <w:r w:rsidR="00BF523E" w:rsidRPr="006037E8">
        <w:rPr>
          <w:position w:val="-3"/>
        </w:rPr>
        <w:t xml:space="preserve"> in dezelfde periode. </w:t>
      </w:r>
    </w:p>
    <w:p w14:paraId="6E81FF86" w14:textId="1D29607B" w:rsidR="00AF5E63" w:rsidRPr="007A4F43" w:rsidRDefault="000220AC" w:rsidP="007A4F43">
      <w:pPr>
        <w:rPr>
          <w:position w:val="-3"/>
        </w:rPr>
      </w:pPr>
      <w:r w:rsidRPr="007A4F43">
        <w:rPr>
          <w:position w:val="-3"/>
        </w:rPr>
        <w:t>De beschikbaarheidsvergoeding 202</w:t>
      </w:r>
      <w:r>
        <w:rPr>
          <w:position w:val="-3"/>
        </w:rPr>
        <w:t>2</w:t>
      </w:r>
      <w:r w:rsidRPr="007A4F43">
        <w:rPr>
          <w:position w:val="-3"/>
        </w:rPr>
        <w:t xml:space="preserve"> </w:t>
      </w:r>
      <w:r w:rsidR="00B940F1">
        <w:rPr>
          <w:position w:val="-3"/>
        </w:rPr>
        <w:t xml:space="preserve">wordt op dezelfde wijze bepaald als de </w:t>
      </w:r>
      <w:r w:rsidR="00F91C6F" w:rsidRPr="007A4F43">
        <w:rPr>
          <w:position w:val="-3"/>
        </w:rPr>
        <w:t>beschikbaarheids</w:t>
      </w:r>
      <w:r w:rsidR="00F91C6F">
        <w:rPr>
          <w:position w:val="-3"/>
        </w:rPr>
        <w:softHyphen/>
      </w:r>
      <w:r w:rsidR="00F91C6F" w:rsidRPr="007A4F43">
        <w:rPr>
          <w:position w:val="-3"/>
        </w:rPr>
        <w:t xml:space="preserve">vergoeding </w:t>
      </w:r>
      <w:r w:rsidR="00F91C6F">
        <w:rPr>
          <w:position w:val="-3"/>
        </w:rPr>
        <w:t xml:space="preserve">2021. </w:t>
      </w:r>
      <w:r w:rsidR="006C7B3D" w:rsidRPr="007A4F43">
        <w:rPr>
          <w:position w:val="-3"/>
        </w:rPr>
        <w:t xml:space="preserve">De beschikbaarheidsvergoeding </w:t>
      </w:r>
      <w:r w:rsidR="002453F3" w:rsidRPr="007A4F43">
        <w:rPr>
          <w:position w:val="-3"/>
        </w:rPr>
        <w:t>202</w:t>
      </w:r>
      <w:r w:rsidR="002453F3">
        <w:rPr>
          <w:position w:val="-3"/>
        </w:rPr>
        <w:t>2</w:t>
      </w:r>
      <w:r w:rsidR="002453F3" w:rsidRPr="007A4F43">
        <w:rPr>
          <w:position w:val="-3"/>
        </w:rPr>
        <w:t xml:space="preserve"> </w:t>
      </w:r>
      <w:r w:rsidR="006C7B3D" w:rsidRPr="007A4F43">
        <w:rPr>
          <w:position w:val="-3"/>
        </w:rPr>
        <w:t xml:space="preserve">bedraagt </w:t>
      </w:r>
      <w:bookmarkStart w:id="3" w:name="_Hlk93291641"/>
      <w:r w:rsidR="006C7B3D" w:rsidRPr="007A4F43">
        <w:rPr>
          <w:position w:val="-3"/>
        </w:rPr>
        <w:t>93%</w:t>
      </w:r>
      <w:r w:rsidR="002F49DA" w:rsidRPr="007A4F43">
        <w:rPr>
          <w:position w:val="-3"/>
        </w:rPr>
        <w:t xml:space="preserve"> </w:t>
      </w:r>
      <w:bookmarkEnd w:id="3"/>
      <w:r w:rsidR="006C7B3D" w:rsidRPr="007A4F43">
        <w:rPr>
          <w:position w:val="-3"/>
        </w:rPr>
        <w:t>van de daadwerkelijke kosten van de concessiehouder in verband met de uitvoering van het openbaar vervoer in de referentieperiode 1 januari</w:t>
      </w:r>
      <w:r w:rsidR="002453F3">
        <w:rPr>
          <w:position w:val="-3"/>
        </w:rPr>
        <w:t xml:space="preserve"> 2019</w:t>
      </w:r>
      <w:r w:rsidR="006C7B3D" w:rsidRPr="007A4F43">
        <w:rPr>
          <w:position w:val="-3"/>
        </w:rPr>
        <w:t xml:space="preserve"> </w:t>
      </w:r>
      <w:r w:rsidR="00BC61B3">
        <w:rPr>
          <w:position w:val="-3"/>
        </w:rPr>
        <w:t>tot en met</w:t>
      </w:r>
      <w:r w:rsidR="006C7B3D" w:rsidRPr="007A4F43">
        <w:rPr>
          <w:position w:val="-3"/>
        </w:rPr>
        <w:t xml:space="preserve"> 31 december 2019, geïndexeerd </w:t>
      </w:r>
      <w:r w:rsidR="00677276">
        <w:rPr>
          <w:position w:val="-3"/>
        </w:rPr>
        <w:t>naar</w:t>
      </w:r>
      <w:r w:rsidR="00677276" w:rsidRPr="007A4F43">
        <w:rPr>
          <w:position w:val="-3"/>
        </w:rPr>
        <w:t xml:space="preserve"> </w:t>
      </w:r>
      <w:r w:rsidR="006C7B3D" w:rsidRPr="007A4F43">
        <w:rPr>
          <w:position w:val="-3"/>
        </w:rPr>
        <w:t xml:space="preserve">het prijspeil van het jaar </w:t>
      </w:r>
      <w:r w:rsidR="002453F3" w:rsidRPr="007A4F43">
        <w:rPr>
          <w:position w:val="-3"/>
        </w:rPr>
        <w:t>202</w:t>
      </w:r>
      <w:r w:rsidR="002453F3">
        <w:rPr>
          <w:position w:val="-3"/>
        </w:rPr>
        <w:t>2</w:t>
      </w:r>
      <w:r w:rsidR="006C7B3D" w:rsidRPr="007A4F43">
        <w:rPr>
          <w:position w:val="-3"/>
        </w:rPr>
        <w:t xml:space="preserve">, en </w:t>
      </w:r>
      <w:r w:rsidR="00E806B1" w:rsidRPr="007A4F43">
        <w:rPr>
          <w:position w:val="-3"/>
        </w:rPr>
        <w:t xml:space="preserve">93% </w:t>
      </w:r>
      <w:r w:rsidR="00E806B1">
        <w:rPr>
          <w:position w:val="-3"/>
        </w:rPr>
        <w:t xml:space="preserve">van </w:t>
      </w:r>
      <w:r w:rsidR="006C7B3D" w:rsidRPr="007A4F43">
        <w:rPr>
          <w:position w:val="-3"/>
        </w:rPr>
        <w:t xml:space="preserve">de specifieke kosten van de concessiehouder in de subsidiabele periode ter voorkoming van verdere verspreiding van het virus dat COVID-19 veroorzaakt, verminderd met 100% van de gerealiseerde opbrengsten over de subsidiabele periode. </w:t>
      </w:r>
      <w:r w:rsidR="00B3531D" w:rsidRPr="00442984">
        <w:rPr>
          <w:position w:val="-3"/>
        </w:rPr>
        <w:t xml:space="preserve">Indien een concessie na 1 januari 2019 in werking is getreden, worden de kosten van de meest actuele begroting van de concessie gebruikt die niet is beïnvloed door de coronacrisis en het bestaan van de beschikbaarheidsvergoeding. De beschikbaarheidsvergoeding </w:t>
      </w:r>
      <w:r w:rsidR="00A07F89">
        <w:rPr>
          <w:position w:val="-3"/>
        </w:rPr>
        <w:t>wordt</w:t>
      </w:r>
      <w:r w:rsidR="00B3531D" w:rsidRPr="00442984">
        <w:rPr>
          <w:position w:val="-3"/>
        </w:rPr>
        <w:t xml:space="preserve"> met twee procentpunt worden verhoogd, indien een zuivere winstmarge van minder dan 2% is behaald over 2019, of indien de concessie in werking is getreden na 1 januari 2019, de zuivere winstmarge van de meest actuele begroting van de concessie die niet is beïnvloed door COVID-19 of het bestaan van de beschikbaarheidsvergoeding, minder dan 2% is.</w:t>
      </w:r>
      <w:r w:rsidR="00B3531D" w:rsidRPr="007A4F43">
        <w:rPr>
          <w:position w:val="-3"/>
        </w:rPr>
        <w:t xml:space="preserve"> </w:t>
      </w:r>
      <w:r w:rsidR="007A4F43" w:rsidRPr="007A4F43">
        <w:rPr>
          <w:position w:val="-3"/>
        </w:rPr>
        <w:t>Indien blijkt dat over een concessie waarvoor een aanvraag wordt ingediend over de subsidiabele</w:t>
      </w:r>
      <w:r w:rsidR="007A4F43">
        <w:rPr>
          <w:position w:val="-3"/>
        </w:rPr>
        <w:t xml:space="preserve"> </w:t>
      </w:r>
      <w:r w:rsidR="007A4F43" w:rsidRPr="007A4F43">
        <w:rPr>
          <w:position w:val="-3"/>
        </w:rPr>
        <w:t>periode een positief resultaat is behaald, wordt het meerdere boven nul in mindering gebracht op de</w:t>
      </w:r>
      <w:r w:rsidR="007A4F43">
        <w:rPr>
          <w:position w:val="-3"/>
        </w:rPr>
        <w:t xml:space="preserve"> </w:t>
      </w:r>
      <w:r w:rsidR="002353EB">
        <w:rPr>
          <w:position w:val="-3"/>
        </w:rPr>
        <w:t>beschikbaarheids</w:t>
      </w:r>
      <w:r w:rsidR="00FD5FB7">
        <w:rPr>
          <w:position w:val="-3"/>
        </w:rPr>
        <w:softHyphen/>
      </w:r>
      <w:r w:rsidR="002353EB">
        <w:rPr>
          <w:position w:val="-3"/>
        </w:rPr>
        <w:t>vergoeding</w:t>
      </w:r>
      <w:r w:rsidR="007A4F43" w:rsidRPr="007A4F43">
        <w:rPr>
          <w:position w:val="-3"/>
        </w:rPr>
        <w:t>.</w:t>
      </w:r>
    </w:p>
    <w:p w14:paraId="527F9B73" w14:textId="77777777" w:rsidR="00176ED5" w:rsidRDefault="005445C8" w:rsidP="00176ED5">
      <w:pPr>
        <w:rPr>
          <w:position w:val="-3"/>
        </w:rPr>
      </w:pPr>
      <w:r>
        <w:rPr>
          <w:position w:val="-3"/>
        </w:rPr>
        <w:t xml:space="preserve">De beschikbaarheidsvergoeding wordt door het ministerie van Infrastructuur en Waterstaat </w:t>
      </w:r>
      <w:r w:rsidR="00953603">
        <w:rPr>
          <w:position w:val="-3"/>
        </w:rPr>
        <w:t xml:space="preserve">verstrekt </w:t>
      </w:r>
      <w:r>
        <w:rPr>
          <w:position w:val="-3"/>
        </w:rPr>
        <w:t>aan de decentrale overheden</w:t>
      </w:r>
      <w:r w:rsidR="009B0DA6">
        <w:rPr>
          <w:position w:val="-3"/>
        </w:rPr>
        <w:t xml:space="preserve"> die deze </w:t>
      </w:r>
      <w:r w:rsidR="00D61AA1">
        <w:rPr>
          <w:position w:val="-3"/>
        </w:rPr>
        <w:t xml:space="preserve">vervolgens </w:t>
      </w:r>
      <w:r w:rsidR="00953603">
        <w:rPr>
          <w:position w:val="-3"/>
        </w:rPr>
        <w:t xml:space="preserve">ter beschikking </w:t>
      </w:r>
      <w:r w:rsidR="009B0DA6">
        <w:rPr>
          <w:position w:val="-3"/>
        </w:rPr>
        <w:t xml:space="preserve">stellen aan de </w:t>
      </w:r>
      <w:r w:rsidR="00D61AA1">
        <w:rPr>
          <w:position w:val="-3"/>
        </w:rPr>
        <w:t xml:space="preserve">concessiehouders. </w:t>
      </w:r>
    </w:p>
    <w:p w14:paraId="047B6944" w14:textId="38E1F941" w:rsidR="00176ED5" w:rsidRDefault="00176ED5" w:rsidP="00176ED5">
      <w:pPr>
        <w:rPr>
          <w:position w:val="-3"/>
        </w:rPr>
      </w:pPr>
      <w:r>
        <w:rPr>
          <w:position w:val="-3"/>
        </w:rPr>
        <w:t xml:space="preserve">De </w:t>
      </w:r>
      <w:r w:rsidRPr="006037E8">
        <w:rPr>
          <w:position w:val="-3"/>
        </w:rPr>
        <w:t>beschikbaarheidsvergoeding</w:t>
      </w:r>
      <w:r>
        <w:rPr>
          <w:position w:val="-3"/>
        </w:rPr>
        <w:t xml:space="preserve"> wordt per concessie vastgesteld.</w:t>
      </w:r>
      <w:r w:rsidR="00A35292">
        <w:rPr>
          <w:position w:val="-3"/>
        </w:rPr>
        <w:t xml:space="preserve"> </w:t>
      </w:r>
      <w:r w:rsidR="00463D1A">
        <w:rPr>
          <w:position w:val="-3"/>
        </w:rPr>
        <w:t xml:space="preserve">De verantwoording zal daarom op het niveau van de concessie plaatsvinden. </w:t>
      </w:r>
      <w:r w:rsidR="00A35292">
        <w:rPr>
          <w:position w:val="-3"/>
        </w:rPr>
        <w:t>De acco</w:t>
      </w:r>
      <w:r w:rsidR="00277112">
        <w:rPr>
          <w:position w:val="-3"/>
        </w:rPr>
        <w:t>untantscontrole vindt op het niveau van concessie</w:t>
      </w:r>
      <w:r w:rsidR="00B83072">
        <w:rPr>
          <w:position w:val="-3"/>
        </w:rPr>
        <w:softHyphen/>
      </w:r>
      <w:r w:rsidR="00277112">
        <w:rPr>
          <w:position w:val="-3"/>
        </w:rPr>
        <w:t>houder</w:t>
      </w:r>
      <w:r w:rsidR="002E347C">
        <w:rPr>
          <w:position w:val="-3"/>
        </w:rPr>
        <w:t xml:space="preserve"> </w:t>
      </w:r>
      <w:r w:rsidR="00BB0A73">
        <w:rPr>
          <w:position w:val="-3"/>
        </w:rPr>
        <w:t xml:space="preserve">plaats </w:t>
      </w:r>
      <w:r w:rsidR="002E347C">
        <w:rPr>
          <w:position w:val="-3"/>
        </w:rPr>
        <w:t xml:space="preserve">voor alle concessies waarvoor </w:t>
      </w:r>
      <w:r w:rsidR="002E347C" w:rsidRPr="006037E8">
        <w:rPr>
          <w:position w:val="-3"/>
        </w:rPr>
        <w:t>beschikbaarheidsvergoeding</w:t>
      </w:r>
      <w:r w:rsidR="002E347C">
        <w:rPr>
          <w:position w:val="-3"/>
        </w:rPr>
        <w:t xml:space="preserve"> </w:t>
      </w:r>
      <w:r w:rsidR="001E49EA">
        <w:rPr>
          <w:position w:val="-3"/>
        </w:rPr>
        <w:t>wordt</w:t>
      </w:r>
      <w:r w:rsidR="002E347C">
        <w:rPr>
          <w:position w:val="-3"/>
        </w:rPr>
        <w:t xml:space="preserve"> aangevraagd.</w:t>
      </w:r>
    </w:p>
    <w:p w14:paraId="0D820B0E" w14:textId="367A69E1" w:rsidR="001B109F" w:rsidRPr="00DA2324" w:rsidRDefault="00176ED5">
      <w:pPr>
        <w:rPr>
          <w:position w:val="-3"/>
          <w:highlight w:val="yellow"/>
        </w:rPr>
      </w:pPr>
      <w:r>
        <w:rPr>
          <w:position w:val="-3"/>
        </w:rPr>
        <w:t xml:space="preserve">De technische invulling van de </w:t>
      </w:r>
      <w:r w:rsidRPr="00305FF9">
        <w:rPr>
          <w:position w:val="-3"/>
        </w:rPr>
        <w:t xml:space="preserve">Regeling specifieke uitkering beschikbaarheidsvergoeding regionale OV-concessies </w:t>
      </w:r>
      <w:r w:rsidR="00291A3E" w:rsidRPr="00305FF9">
        <w:rPr>
          <w:position w:val="-3"/>
        </w:rPr>
        <w:t>202</w:t>
      </w:r>
      <w:r w:rsidR="00291A3E">
        <w:rPr>
          <w:position w:val="-3"/>
        </w:rPr>
        <w:t xml:space="preserve">2 </w:t>
      </w:r>
      <w:r>
        <w:rPr>
          <w:position w:val="-3"/>
        </w:rPr>
        <w:t xml:space="preserve">is vastgelegd in de Technische notitie Beschikbaarheidsvergoeding OV </w:t>
      </w:r>
      <w:r w:rsidR="00291A3E">
        <w:rPr>
          <w:position w:val="-3"/>
        </w:rPr>
        <w:t xml:space="preserve">2022 </w:t>
      </w:r>
      <w:r w:rsidR="00841416">
        <w:rPr>
          <w:position w:val="-3"/>
        </w:rPr>
        <w:t xml:space="preserve">welke </w:t>
      </w:r>
      <w:r w:rsidR="00BC0098">
        <w:rPr>
          <w:position w:val="-3"/>
        </w:rPr>
        <w:t xml:space="preserve">als bijlage bij de </w:t>
      </w:r>
      <w:r w:rsidR="000D375F">
        <w:rPr>
          <w:position w:val="-3"/>
        </w:rPr>
        <w:t>regeling is opgenomen</w:t>
      </w:r>
      <w:r>
        <w:rPr>
          <w:position w:val="-3"/>
        </w:rPr>
        <w:t xml:space="preserve">. In deze </w:t>
      </w:r>
      <w:r w:rsidR="00911778">
        <w:rPr>
          <w:position w:val="-3"/>
        </w:rPr>
        <w:t>t</w:t>
      </w:r>
      <w:r>
        <w:rPr>
          <w:position w:val="-3"/>
        </w:rPr>
        <w:t xml:space="preserve">echnische notitie zijn de voorwaarden </w:t>
      </w:r>
      <w:r>
        <w:rPr>
          <w:position w:val="-3"/>
        </w:rPr>
        <w:lastRenderedPageBreak/>
        <w:t xml:space="preserve">waaraan </w:t>
      </w:r>
      <w:r w:rsidR="00E908A2">
        <w:rPr>
          <w:position w:val="-3"/>
        </w:rPr>
        <w:t xml:space="preserve">zowel </w:t>
      </w:r>
      <w:r w:rsidR="00F23C3D">
        <w:rPr>
          <w:position w:val="-3"/>
        </w:rPr>
        <w:t xml:space="preserve">de </w:t>
      </w:r>
      <w:r>
        <w:rPr>
          <w:position w:val="-3"/>
        </w:rPr>
        <w:t xml:space="preserve">aanvraag </w:t>
      </w:r>
      <w:r w:rsidR="00E908A2">
        <w:rPr>
          <w:position w:val="-3"/>
        </w:rPr>
        <w:t xml:space="preserve">als </w:t>
      </w:r>
      <w:r w:rsidR="000C61E4">
        <w:rPr>
          <w:position w:val="-3"/>
        </w:rPr>
        <w:t xml:space="preserve">de </w:t>
      </w:r>
      <w:r w:rsidRPr="00F80189">
        <w:rPr>
          <w:position w:val="-3"/>
        </w:rPr>
        <w:t>verantwoording</w:t>
      </w:r>
      <w:r>
        <w:rPr>
          <w:position w:val="-3"/>
        </w:rPr>
        <w:t xml:space="preserve"> moet</w:t>
      </w:r>
      <w:r w:rsidR="000C61E4">
        <w:rPr>
          <w:position w:val="-3"/>
        </w:rPr>
        <w:t>en</w:t>
      </w:r>
      <w:r>
        <w:rPr>
          <w:position w:val="-3"/>
        </w:rPr>
        <w:t xml:space="preserve"> voldoen vastgelegd. </w:t>
      </w:r>
      <w:r w:rsidR="009F7608">
        <w:rPr>
          <w:position w:val="-3"/>
        </w:rPr>
        <w:t xml:space="preserve">De regeling en </w:t>
      </w:r>
      <w:r w:rsidR="001F4C5F">
        <w:rPr>
          <w:position w:val="-3"/>
        </w:rPr>
        <w:t xml:space="preserve">de </w:t>
      </w:r>
      <w:r w:rsidR="00911778">
        <w:rPr>
          <w:position w:val="-3"/>
        </w:rPr>
        <w:t>t</w:t>
      </w:r>
      <w:r w:rsidR="001F4C5F">
        <w:rPr>
          <w:position w:val="-3"/>
        </w:rPr>
        <w:t>echnische not</w:t>
      </w:r>
      <w:r w:rsidR="007928B1">
        <w:rPr>
          <w:position w:val="-3"/>
        </w:rPr>
        <w:t>it</w:t>
      </w:r>
      <w:r w:rsidR="001F4C5F">
        <w:rPr>
          <w:position w:val="-3"/>
        </w:rPr>
        <w:t>ie vormen samen het nor</w:t>
      </w:r>
      <w:r w:rsidR="00F66A11">
        <w:rPr>
          <w:position w:val="-3"/>
        </w:rPr>
        <w:t>menkader voor de controle.</w:t>
      </w:r>
      <w:r>
        <w:rPr>
          <w:position w:val="-3"/>
        </w:rPr>
        <w:t xml:space="preserve"> </w:t>
      </w:r>
      <w:r w:rsidR="00682946" w:rsidRPr="00F80189">
        <w:rPr>
          <w:position w:val="-3"/>
        </w:rPr>
        <w:t xml:space="preserve">De regeling en de technische notitie gaan </w:t>
      </w:r>
      <w:r w:rsidR="006F3546" w:rsidRPr="00F80189">
        <w:rPr>
          <w:position w:val="-3"/>
        </w:rPr>
        <w:t xml:space="preserve">ervan uit dat </w:t>
      </w:r>
      <w:r w:rsidR="00A72D27" w:rsidRPr="00F80189">
        <w:rPr>
          <w:position w:val="-3"/>
        </w:rPr>
        <w:t xml:space="preserve">de BVOV </w:t>
      </w:r>
      <w:r w:rsidR="000A030D" w:rsidRPr="00F80189">
        <w:rPr>
          <w:position w:val="-3"/>
        </w:rPr>
        <w:t>202</w:t>
      </w:r>
      <w:r w:rsidR="000A030D">
        <w:rPr>
          <w:position w:val="-3"/>
        </w:rPr>
        <w:t>2</w:t>
      </w:r>
      <w:r w:rsidR="000A030D" w:rsidRPr="00F80189">
        <w:rPr>
          <w:position w:val="-3"/>
        </w:rPr>
        <w:t xml:space="preserve"> </w:t>
      </w:r>
      <w:r w:rsidR="00A72D27" w:rsidRPr="00F80189">
        <w:rPr>
          <w:position w:val="-3"/>
        </w:rPr>
        <w:t xml:space="preserve">geen aanleiding </w:t>
      </w:r>
      <w:r w:rsidR="005B02D0" w:rsidRPr="00F80189">
        <w:rPr>
          <w:position w:val="-3"/>
        </w:rPr>
        <w:t xml:space="preserve">vormt </w:t>
      </w:r>
      <w:r w:rsidR="0002570F" w:rsidRPr="00F80189">
        <w:rPr>
          <w:position w:val="-3"/>
        </w:rPr>
        <w:t xml:space="preserve">om de grondslagen voor het opstellen van het </w:t>
      </w:r>
      <w:r w:rsidR="00EE5020" w:rsidRPr="00A76913">
        <w:rPr>
          <w:position w:val="-3"/>
        </w:rPr>
        <w:t xml:space="preserve">Verantwoordingsformulier Beschikbaarheidsvergoeding OV </w:t>
      </w:r>
      <w:r w:rsidR="000A030D" w:rsidRPr="00A76913">
        <w:rPr>
          <w:position w:val="-3"/>
        </w:rPr>
        <w:t>202</w:t>
      </w:r>
      <w:r w:rsidR="000A030D">
        <w:rPr>
          <w:position w:val="-3"/>
        </w:rPr>
        <w:t>2</w:t>
      </w:r>
      <w:r w:rsidR="000A030D" w:rsidRPr="00F80189">
        <w:rPr>
          <w:position w:val="-3"/>
        </w:rPr>
        <w:t xml:space="preserve"> </w:t>
      </w:r>
      <w:r w:rsidR="0002570F" w:rsidRPr="00F80189">
        <w:rPr>
          <w:position w:val="-3"/>
        </w:rPr>
        <w:t xml:space="preserve">van een concessie en de wijze waarop kosten aan concessies worden toegerekend, </w:t>
      </w:r>
      <w:r w:rsidR="00231572" w:rsidRPr="00F80189">
        <w:rPr>
          <w:position w:val="-3"/>
        </w:rPr>
        <w:t>aan te passen.</w:t>
      </w:r>
      <w:r w:rsidR="00231572">
        <w:rPr>
          <w:position w:val="-3"/>
          <w:highlight w:val="yellow"/>
        </w:rPr>
        <w:t xml:space="preserve"> </w:t>
      </w:r>
    </w:p>
    <w:p w14:paraId="50EED826" w14:textId="7D7A1FF4" w:rsidR="005F022E" w:rsidRDefault="001D6AC3">
      <w:pPr>
        <w:rPr>
          <w:position w:val="-3"/>
        </w:rPr>
      </w:pPr>
      <w:r w:rsidRPr="00347179">
        <w:rPr>
          <w:position w:val="-3"/>
        </w:rPr>
        <w:t xml:space="preserve">De </w:t>
      </w:r>
      <w:r w:rsidR="00097EF4">
        <w:rPr>
          <w:position w:val="-3"/>
        </w:rPr>
        <w:t>r</w:t>
      </w:r>
      <w:r w:rsidR="00097EF4" w:rsidRPr="003B2F64">
        <w:rPr>
          <w:position w:val="-3"/>
        </w:rPr>
        <w:t>egeling</w:t>
      </w:r>
      <w:r w:rsidR="003B2F64">
        <w:rPr>
          <w:position w:val="-3"/>
        </w:rPr>
        <w:t xml:space="preserve"> </w:t>
      </w:r>
      <w:r w:rsidR="00340B45">
        <w:rPr>
          <w:position w:val="-3"/>
        </w:rPr>
        <w:t xml:space="preserve">vereist </w:t>
      </w:r>
      <w:r w:rsidR="00D077B6">
        <w:rPr>
          <w:position w:val="-3"/>
        </w:rPr>
        <w:t xml:space="preserve">op basis van </w:t>
      </w:r>
      <w:r w:rsidR="00D077B6" w:rsidRPr="00D077B6">
        <w:rPr>
          <w:position w:val="-3"/>
        </w:rPr>
        <w:t xml:space="preserve">artikel 6 lid </w:t>
      </w:r>
      <w:r w:rsidR="00BA5251">
        <w:rPr>
          <w:position w:val="-3"/>
        </w:rPr>
        <w:t>5b</w:t>
      </w:r>
      <w:r w:rsidR="00BA5251" w:rsidRPr="00D077B6">
        <w:rPr>
          <w:position w:val="-3"/>
        </w:rPr>
        <w:t xml:space="preserve"> </w:t>
      </w:r>
      <w:r w:rsidR="00340B45">
        <w:rPr>
          <w:position w:val="-3"/>
        </w:rPr>
        <w:t xml:space="preserve">een </w:t>
      </w:r>
      <w:r w:rsidR="008F26DA">
        <w:rPr>
          <w:position w:val="-3"/>
        </w:rPr>
        <w:t xml:space="preserve">controleverklaring bij </w:t>
      </w:r>
      <w:r w:rsidR="00F13D35">
        <w:rPr>
          <w:position w:val="-3"/>
        </w:rPr>
        <w:t>de aanvraag tot vaststelling van de subsidie.</w:t>
      </w:r>
      <w:r w:rsidR="00131CEB">
        <w:rPr>
          <w:position w:val="-3"/>
        </w:rPr>
        <w:t xml:space="preserve"> </w:t>
      </w:r>
      <w:r w:rsidR="00602ED3">
        <w:rPr>
          <w:position w:val="-3"/>
        </w:rPr>
        <w:t xml:space="preserve">De controleverklaring wordt afgegeven bij het </w:t>
      </w:r>
      <w:r w:rsidR="00346429" w:rsidRPr="001C324A">
        <w:rPr>
          <w:position w:val="-3"/>
        </w:rPr>
        <w:t xml:space="preserve">Verantwoordingsformulier Beschikbaarheidsvergoeding OV </w:t>
      </w:r>
      <w:r w:rsidR="00BA5251" w:rsidRPr="001C324A">
        <w:rPr>
          <w:position w:val="-3"/>
        </w:rPr>
        <w:t>202</w:t>
      </w:r>
      <w:r w:rsidR="00BA5251">
        <w:rPr>
          <w:position w:val="-3"/>
        </w:rPr>
        <w:t xml:space="preserve">2 </w:t>
      </w:r>
      <w:r w:rsidR="00602ED3">
        <w:rPr>
          <w:position w:val="-3"/>
        </w:rPr>
        <w:t xml:space="preserve">over de periode </w:t>
      </w:r>
      <w:r w:rsidR="004C4226">
        <w:rPr>
          <w:position w:val="-3"/>
        </w:rPr>
        <w:t xml:space="preserve">1 januari </w:t>
      </w:r>
      <w:r w:rsidR="00BA5251">
        <w:rPr>
          <w:position w:val="-3"/>
        </w:rPr>
        <w:t>2022</w:t>
      </w:r>
      <w:r w:rsidR="00BA5251" w:rsidRPr="006037E8">
        <w:rPr>
          <w:position w:val="-3"/>
        </w:rPr>
        <w:t xml:space="preserve"> </w:t>
      </w:r>
      <w:r w:rsidR="00602ED3" w:rsidRPr="006037E8">
        <w:rPr>
          <w:position w:val="-3"/>
        </w:rPr>
        <w:t xml:space="preserve">tot en met 31 december </w:t>
      </w:r>
      <w:r w:rsidR="00BA5251" w:rsidRPr="006037E8">
        <w:rPr>
          <w:position w:val="-3"/>
        </w:rPr>
        <w:t>202</w:t>
      </w:r>
      <w:r w:rsidR="00BA5251">
        <w:rPr>
          <w:position w:val="-3"/>
        </w:rPr>
        <w:t>2</w:t>
      </w:r>
      <w:r w:rsidR="00602ED3">
        <w:rPr>
          <w:position w:val="-3"/>
        </w:rPr>
        <w:t xml:space="preserve">. </w:t>
      </w:r>
      <w:r w:rsidR="000C6430" w:rsidRPr="00B238F9">
        <w:rPr>
          <w:position w:val="-3"/>
        </w:rPr>
        <w:t xml:space="preserve">In </w:t>
      </w:r>
      <w:r w:rsidR="000200D0" w:rsidRPr="00B238F9">
        <w:rPr>
          <w:position w:val="-3"/>
        </w:rPr>
        <w:t xml:space="preserve">het Verantwoordingsformulier Beschikbaarheidsvergoeding OV </w:t>
      </w:r>
      <w:r w:rsidR="00BA5251" w:rsidRPr="00B238F9">
        <w:rPr>
          <w:position w:val="-3"/>
        </w:rPr>
        <w:t>202</w:t>
      </w:r>
      <w:r w:rsidR="00BA5251">
        <w:rPr>
          <w:position w:val="-3"/>
        </w:rPr>
        <w:t>2</w:t>
      </w:r>
      <w:r w:rsidR="00BA5251" w:rsidRPr="00B238F9">
        <w:rPr>
          <w:position w:val="-3"/>
        </w:rPr>
        <w:t xml:space="preserve"> </w:t>
      </w:r>
      <w:r w:rsidR="000200D0" w:rsidRPr="00B238F9">
        <w:rPr>
          <w:position w:val="-3"/>
        </w:rPr>
        <w:t xml:space="preserve">zijn </w:t>
      </w:r>
      <w:r w:rsidR="00B41790" w:rsidRPr="00B238F9">
        <w:rPr>
          <w:position w:val="-3"/>
        </w:rPr>
        <w:t xml:space="preserve">de kosten en de opbrengsten opgenomen van </w:t>
      </w:r>
      <w:r w:rsidR="00947113" w:rsidRPr="00B238F9">
        <w:rPr>
          <w:position w:val="-3"/>
        </w:rPr>
        <w:t xml:space="preserve">de concessie(s) waarvoor de concessiehouder </w:t>
      </w:r>
      <w:r w:rsidR="002E347C" w:rsidRPr="00B238F9">
        <w:rPr>
          <w:position w:val="-3"/>
        </w:rPr>
        <w:t>beschikbaarheids</w:t>
      </w:r>
      <w:r w:rsidR="00723A7A">
        <w:rPr>
          <w:position w:val="-3"/>
        </w:rPr>
        <w:softHyphen/>
      </w:r>
      <w:r w:rsidR="002E347C" w:rsidRPr="00B238F9">
        <w:rPr>
          <w:position w:val="-3"/>
        </w:rPr>
        <w:t xml:space="preserve">vergoeding </w:t>
      </w:r>
      <w:r w:rsidR="00AD072F" w:rsidRPr="00B238F9">
        <w:rPr>
          <w:position w:val="-3"/>
        </w:rPr>
        <w:t xml:space="preserve">heeft aangevraagd. </w:t>
      </w:r>
      <w:r w:rsidR="009C6BD9" w:rsidRPr="00B238F9">
        <w:rPr>
          <w:position w:val="-3"/>
        </w:rPr>
        <w:t xml:space="preserve">Deze </w:t>
      </w:r>
      <w:r w:rsidR="009C6BD9">
        <w:rPr>
          <w:position w:val="-3"/>
        </w:rPr>
        <w:t xml:space="preserve">controleverklaring is </w:t>
      </w:r>
      <w:r w:rsidR="007155AD">
        <w:rPr>
          <w:position w:val="-3"/>
        </w:rPr>
        <w:t xml:space="preserve">bestemd voor de </w:t>
      </w:r>
      <w:r w:rsidR="00BC7B3D">
        <w:rPr>
          <w:position w:val="-3"/>
        </w:rPr>
        <w:t>concessieverlener</w:t>
      </w:r>
      <w:r w:rsidR="007533D4">
        <w:rPr>
          <w:position w:val="-3"/>
        </w:rPr>
        <w:t>(s)</w:t>
      </w:r>
      <w:r w:rsidR="0092412E">
        <w:rPr>
          <w:position w:val="-3"/>
        </w:rPr>
        <w:t>.</w:t>
      </w:r>
      <w:r w:rsidR="002B788B">
        <w:rPr>
          <w:position w:val="-3"/>
        </w:rPr>
        <w:t xml:space="preserve"> </w:t>
      </w:r>
    </w:p>
    <w:p w14:paraId="75E70F41" w14:textId="77777777" w:rsidR="005F022E" w:rsidRDefault="005F022E">
      <w:pPr>
        <w:rPr>
          <w:position w:val="-3"/>
        </w:rPr>
      </w:pPr>
      <w:r>
        <w:rPr>
          <w:position w:val="-3"/>
        </w:rPr>
        <w:t>Dit controleprotoc</w:t>
      </w:r>
      <w:r w:rsidR="00CB29F9">
        <w:rPr>
          <w:position w:val="-3"/>
        </w:rPr>
        <w:t>ol is van toepassing voor de controle van de aanvraag tot vaststelling van de subsidie van de concessiehouder</w:t>
      </w:r>
      <w:r w:rsidR="006D54B7">
        <w:rPr>
          <w:position w:val="-3"/>
        </w:rPr>
        <w:t xml:space="preserve">s </w:t>
      </w:r>
      <w:r w:rsidR="008B3824">
        <w:rPr>
          <w:position w:val="-3"/>
        </w:rPr>
        <w:t>met uitzondering van de verv</w:t>
      </w:r>
      <w:r w:rsidR="00E635DD">
        <w:rPr>
          <w:position w:val="-3"/>
        </w:rPr>
        <w:t>oerderconcessie HRN van NS</w:t>
      </w:r>
      <w:r w:rsidR="00DC1CBA">
        <w:rPr>
          <w:position w:val="-3"/>
        </w:rPr>
        <w:t xml:space="preserve">. </w:t>
      </w:r>
      <w:r w:rsidR="00C50BA8">
        <w:rPr>
          <w:position w:val="-3"/>
        </w:rPr>
        <w:t xml:space="preserve">Voor </w:t>
      </w:r>
      <w:r w:rsidR="00E635DD">
        <w:rPr>
          <w:position w:val="-3"/>
        </w:rPr>
        <w:t>deze vervoersconcessie</w:t>
      </w:r>
      <w:r w:rsidR="00C50BA8">
        <w:rPr>
          <w:position w:val="-3"/>
        </w:rPr>
        <w:t xml:space="preserve"> geldt een specifiek controleprotocol </w:t>
      </w:r>
      <w:r w:rsidR="003928D5">
        <w:rPr>
          <w:position w:val="-3"/>
        </w:rPr>
        <w:t>gezien de directe financiering door het ministerie van Infrastructuur en Waterstaat.</w:t>
      </w:r>
    </w:p>
    <w:p w14:paraId="3C412E91" w14:textId="3AA7CF3A" w:rsidR="00453D6B" w:rsidRPr="000A2A90" w:rsidRDefault="00CE68D8" w:rsidP="000A2A90">
      <w:pPr>
        <w:rPr>
          <w:position w:val="-3"/>
        </w:rPr>
      </w:pPr>
      <w:r w:rsidRPr="001C324A">
        <w:rPr>
          <w:position w:val="-3"/>
        </w:rPr>
        <w:t>De doelstelling van de accountantscontrole is gericht op het verschaffen van zekerheid over</w:t>
      </w:r>
      <w:r w:rsidR="005C7CD2" w:rsidRPr="001C324A">
        <w:rPr>
          <w:position w:val="-3"/>
        </w:rPr>
        <w:t xml:space="preserve"> </w:t>
      </w:r>
      <w:r w:rsidR="005C7CD2" w:rsidRPr="000A2A90">
        <w:rPr>
          <w:position w:val="-3"/>
        </w:rPr>
        <w:t xml:space="preserve">het Verantwoordingsformulier Beschikbaarheidsvergoeding OV </w:t>
      </w:r>
      <w:r w:rsidR="00BA5251" w:rsidRPr="000A2A90">
        <w:rPr>
          <w:position w:val="-3"/>
        </w:rPr>
        <w:t>202</w:t>
      </w:r>
      <w:r w:rsidR="00BA5251">
        <w:rPr>
          <w:position w:val="-3"/>
        </w:rPr>
        <w:t>2</w:t>
      </w:r>
      <w:r w:rsidRPr="001C324A">
        <w:rPr>
          <w:position w:val="-3"/>
        </w:rPr>
        <w:t xml:space="preserve">. Het accountantsprotocol richt zich uitsluitend op </w:t>
      </w:r>
      <w:r w:rsidR="003C02D1" w:rsidRPr="001C324A">
        <w:rPr>
          <w:position w:val="-3"/>
        </w:rPr>
        <w:t xml:space="preserve">het </w:t>
      </w:r>
      <w:r w:rsidR="003C02D1" w:rsidRPr="000A2A90">
        <w:rPr>
          <w:position w:val="-3"/>
        </w:rPr>
        <w:t xml:space="preserve">Verantwoordingsformulier Beschikbaarheidsvergoeding OV </w:t>
      </w:r>
      <w:r w:rsidR="00BA5251" w:rsidRPr="000A2A90">
        <w:rPr>
          <w:position w:val="-3"/>
        </w:rPr>
        <w:t>202</w:t>
      </w:r>
      <w:r w:rsidR="00BA5251">
        <w:rPr>
          <w:position w:val="-3"/>
        </w:rPr>
        <w:t>2</w:t>
      </w:r>
      <w:r w:rsidR="00BA5251" w:rsidRPr="000A2A90">
        <w:rPr>
          <w:position w:val="-3"/>
        </w:rPr>
        <w:t xml:space="preserve"> </w:t>
      </w:r>
      <w:r w:rsidR="003C02D1" w:rsidRPr="001C324A">
        <w:rPr>
          <w:position w:val="-3"/>
        </w:rPr>
        <w:t xml:space="preserve">van </w:t>
      </w:r>
      <w:r w:rsidR="00E67206" w:rsidRPr="001C324A">
        <w:rPr>
          <w:position w:val="-3"/>
        </w:rPr>
        <w:t>de concessie</w:t>
      </w:r>
      <w:r w:rsidR="001A62AD">
        <w:rPr>
          <w:position w:val="-3"/>
        </w:rPr>
        <w:softHyphen/>
      </w:r>
      <w:r w:rsidR="00E67206" w:rsidRPr="001C324A">
        <w:rPr>
          <w:position w:val="-3"/>
        </w:rPr>
        <w:t>ho</w:t>
      </w:r>
      <w:r w:rsidR="00453D6B" w:rsidRPr="001C324A">
        <w:rPr>
          <w:position w:val="-3"/>
        </w:rPr>
        <w:t>uder</w:t>
      </w:r>
      <w:r w:rsidRPr="00B94113">
        <w:rPr>
          <w:position w:val="-3"/>
        </w:rPr>
        <w:t xml:space="preserve">. Het oordeel van de accountant richt zich </w:t>
      </w:r>
      <w:r w:rsidR="00453D6B" w:rsidRPr="00B94113">
        <w:rPr>
          <w:position w:val="-3"/>
        </w:rPr>
        <w:t xml:space="preserve">op het totaal van de kosten en de opbrengsten van de concessie(s) </w:t>
      </w:r>
      <w:r w:rsidR="008A7DCF">
        <w:rPr>
          <w:position w:val="-3"/>
        </w:rPr>
        <w:t xml:space="preserve">over </w:t>
      </w:r>
      <w:r w:rsidR="00BA5251">
        <w:rPr>
          <w:position w:val="-3"/>
        </w:rPr>
        <w:t xml:space="preserve">2022 </w:t>
      </w:r>
      <w:r w:rsidR="00453D6B" w:rsidRPr="00B94113">
        <w:rPr>
          <w:position w:val="-3"/>
        </w:rPr>
        <w:t>waarvoor de concessiehouder beschikbaarheids</w:t>
      </w:r>
      <w:r w:rsidR="00723A7A">
        <w:rPr>
          <w:position w:val="-3"/>
        </w:rPr>
        <w:softHyphen/>
      </w:r>
      <w:r w:rsidR="00453D6B" w:rsidRPr="00B94113">
        <w:rPr>
          <w:position w:val="-3"/>
        </w:rPr>
        <w:t>vergoeding heeft aangevraagd</w:t>
      </w:r>
      <w:r w:rsidRPr="00B94113">
        <w:rPr>
          <w:position w:val="-3"/>
        </w:rPr>
        <w:t xml:space="preserve">. </w:t>
      </w:r>
      <w:r w:rsidRPr="001C324A">
        <w:rPr>
          <w:position w:val="-3"/>
        </w:rPr>
        <w:t xml:space="preserve">Hij geeft geen oordeel af over de </w:t>
      </w:r>
      <w:r w:rsidR="00FA6DCA">
        <w:rPr>
          <w:position w:val="-3"/>
        </w:rPr>
        <w:t>specificatie</w:t>
      </w:r>
      <w:r w:rsidR="00453D6B" w:rsidRPr="001C324A">
        <w:rPr>
          <w:position w:val="-3"/>
        </w:rPr>
        <w:t xml:space="preserve"> van de kosten en opbrengsten per concessie die in een bijlage bij het Verantwoordingsformulier Beschikbaarheids</w:t>
      </w:r>
      <w:r w:rsidR="00723A7A">
        <w:rPr>
          <w:position w:val="-3"/>
        </w:rPr>
        <w:softHyphen/>
      </w:r>
      <w:r w:rsidR="00453D6B" w:rsidRPr="001C324A">
        <w:rPr>
          <w:position w:val="-3"/>
        </w:rPr>
        <w:t xml:space="preserve">vergoeding OV </w:t>
      </w:r>
      <w:r w:rsidR="00490D76" w:rsidRPr="001C324A">
        <w:rPr>
          <w:position w:val="-3"/>
        </w:rPr>
        <w:t>202</w:t>
      </w:r>
      <w:r w:rsidR="00490D76">
        <w:rPr>
          <w:position w:val="-3"/>
        </w:rPr>
        <w:t>2</w:t>
      </w:r>
      <w:r w:rsidR="00490D76" w:rsidRPr="001C324A">
        <w:rPr>
          <w:position w:val="-3"/>
        </w:rPr>
        <w:t xml:space="preserve"> </w:t>
      </w:r>
      <w:r w:rsidR="00453D6B" w:rsidRPr="001C324A">
        <w:rPr>
          <w:position w:val="-3"/>
        </w:rPr>
        <w:t>word</w:t>
      </w:r>
      <w:r w:rsidR="00E566EE">
        <w:rPr>
          <w:position w:val="-3"/>
        </w:rPr>
        <w:t>t</w:t>
      </w:r>
      <w:r w:rsidR="00453D6B" w:rsidRPr="001C324A">
        <w:rPr>
          <w:position w:val="-3"/>
        </w:rPr>
        <w:t xml:space="preserve"> opgenomen.</w:t>
      </w:r>
    </w:p>
    <w:p w14:paraId="2BA4578E" w14:textId="049953D9" w:rsidR="00CE68D8" w:rsidRPr="001C324A" w:rsidRDefault="00E67206">
      <w:pPr>
        <w:rPr>
          <w:rFonts w:cstheme="minorHAnsi"/>
        </w:rPr>
      </w:pPr>
      <w:r w:rsidRPr="001C324A">
        <w:rPr>
          <w:position w:val="-3"/>
        </w:rPr>
        <w:t xml:space="preserve">De </w:t>
      </w:r>
      <w:r w:rsidR="00D6093A">
        <w:rPr>
          <w:position w:val="-3"/>
        </w:rPr>
        <w:t>specificatie</w:t>
      </w:r>
      <w:r w:rsidRPr="001C324A">
        <w:rPr>
          <w:position w:val="-3"/>
        </w:rPr>
        <w:t xml:space="preserve"> van de kosten en opbrengsten </w:t>
      </w:r>
      <w:r w:rsidR="00110126">
        <w:rPr>
          <w:position w:val="-3"/>
        </w:rPr>
        <w:t xml:space="preserve">over </w:t>
      </w:r>
      <w:r w:rsidR="00490D76">
        <w:rPr>
          <w:position w:val="-3"/>
        </w:rPr>
        <w:t xml:space="preserve">2022 </w:t>
      </w:r>
      <w:r w:rsidRPr="001C324A">
        <w:rPr>
          <w:position w:val="-3"/>
        </w:rPr>
        <w:t>per concessie word</w:t>
      </w:r>
      <w:r w:rsidR="00D6093A">
        <w:rPr>
          <w:position w:val="-3"/>
        </w:rPr>
        <w:t>t</w:t>
      </w:r>
      <w:r w:rsidRPr="001C324A">
        <w:rPr>
          <w:position w:val="-3"/>
        </w:rPr>
        <w:t xml:space="preserve"> in </w:t>
      </w:r>
      <w:r w:rsidR="00C52B0C">
        <w:rPr>
          <w:position w:val="-3"/>
        </w:rPr>
        <w:t>de</w:t>
      </w:r>
      <w:r w:rsidRPr="001C324A">
        <w:rPr>
          <w:position w:val="-3"/>
        </w:rPr>
        <w:t xml:space="preserve"> bijlage bij het Verantwoordingsformulier Beschikbaarheidsvergoeding OV </w:t>
      </w:r>
      <w:r w:rsidR="00490D76" w:rsidRPr="001C324A">
        <w:rPr>
          <w:position w:val="-3"/>
        </w:rPr>
        <w:t>202</w:t>
      </w:r>
      <w:r w:rsidR="00490D76">
        <w:rPr>
          <w:position w:val="-3"/>
        </w:rPr>
        <w:t>2</w:t>
      </w:r>
      <w:r w:rsidR="00490D76" w:rsidRPr="001C324A">
        <w:rPr>
          <w:position w:val="-3"/>
        </w:rPr>
        <w:t xml:space="preserve"> </w:t>
      </w:r>
      <w:r w:rsidRPr="001C324A">
        <w:rPr>
          <w:position w:val="-3"/>
        </w:rPr>
        <w:t xml:space="preserve">opgenomen volgens </w:t>
      </w:r>
      <w:r w:rsidRPr="004B5E76">
        <w:rPr>
          <w:rFonts w:cstheme="minorHAnsi"/>
        </w:rPr>
        <w:t>dezelfde</w:t>
      </w:r>
      <w:r w:rsidRPr="00A76913">
        <w:rPr>
          <w:rFonts w:cstheme="minorHAnsi"/>
        </w:rPr>
        <w:t xml:space="preserve"> onderverdeling als in </w:t>
      </w:r>
      <w:r>
        <w:rPr>
          <w:rFonts w:cstheme="minorHAnsi"/>
        </w:rPr>
        <w:t>genoemd verantwoordingsformulier</w:t>
      </w:r>
      <w:r w:rsidRPr="00A76913">
        <w:rPr>
          <w:rFonts w:cstheme="minorHAnsi"/>
        </w:rPr>
        <w:t xml:space="preserve">. Deze </w:t>
      </w:r>
      <w:r w:rsidR="00CE1B5E">
        <w:rPr>
          <w:rFonts w:cstheme="minorHAnsi"/>
        </w:rPr>
        <w:t>specificatie</w:t>
      </w:r>
      <w:r w:rsidRPr="00A76913">
        <w:rPr>
          <w:rFonts w:cstheme="minorHAnsi"/>
        </w:rPr>
        <w:t xml:space="preserve"> van de kosten en opbrengsten per concessie vorm</w:t>
      </w:r>
      <w:r w:rsidR="00CE1B5E">
        <w:rPr>
          <w:rFonts w:cstheme="minorHAnsi"/>
        </w:rPr>
        <w:t>t</w:t>
      </w:r>
      <w:r w:rsidRPr="00A76913">
        <w:rPr>
          <w:rFonts w:cstheme="minorHAnsi"/>
        </w:rPr>
        <w:t xml:space="preserve"> geen object van controle. De accountant behandelt deze </w:t>
      </w:r>
      <w:r w:rsidR="00CE1B5E">
        <w:rPr>
          <w:rFonts w:cstheme="minorHAnsi"/>
        </w:rPr>
        <w:t>specificatie</w:t>
      </w:r>
      <w:r w:rsidRPr="00A76913">
        <w:rPr>
          <w:rFonts w:cstheme="minorHAnsi"/>
        </w:rPr>
        <w:t xml:space="preserve"> van de kosten en opbrengsten per concessie als andere informatie overeenkomstig Standaard 720.</w:t>
      </w:r>
    </w:p>
    <w:p w14:paraId="5ABFA51F" w14:textId="77777777" w:rsidR="0065541B" w:rsidRDefault="0006562E">
      <w:pPr>
        <w:pStyle w:val="Kop2"/>
      </w:pPr>
      <w:bookmarkStart w:id="4" w:name="_Toc96959596"/>
      <w:r>
        <w:t>1.2 Definities</w:t>
      </w:r>
      <w:bookmarkEnd w:id="4"/>
    </w:p>
    <w:p w14:paraId="052E7B7E" w14:textId="4A92C794" w:rsidR="004033D1" w:rsidRPr="00FA4077" w:rsidRDefault="004033D1" w:rsidP="00FA4077">
      <w:r w:rsidRPr="00FA4077">
        <w:rPr>
          <w:i/>
          <w:iCs/>
        </w:rPr>
        <w:t>Accountant</w:t>
      </w:r>
      <w:r w:rsidRPr="00FA4077">
        <w:t xml:space="preserve">: een registeraccountant of Accountant-Administratieconsulent als bedoeld in </w:t>
      </w:r>
      <w:hyperlink r:id="rId12" w:history="1">
        <w:r w:rsidRPr="00FA4077">
          <w:t>artikel 393, eerste lid, van Boek 2 van het Burgerlijk Wetboek</w:t>
        </w:r>
      </w:hyperlink>
      <w:r w:rsidRPr="00FA4077">
        <w:t xml:space="preserve"> aan wie de </w:t>
      </w:r>
      <w:r w:rsidR="006E7505">
        <w:t>ontvanger van de</w:t>
      </w:r>
      <w:r w:rsidRPr="00FA4077">
        <w:t xml:space="preserve"> </w:t>
      </w:r>
      <w:r w:rsidR="006E7505" w:rsidRPr="004E6741">
        <w:t>specifieke uitkering</w:t>
      </w:r>
      <w:r w:rsidR="006E7505" w:rsidRPr="003B2F64">
        <w:rPr>
          <w:b/>
          <w:bCs/>
        </w:rPr>
        <w:t xml:space="preserve"> </w:t>
      </w:r>
      <w:r w:rsidRPr="00FA4077">
        <w:t xml:space="preserve">de opdracht heeft </w:t>
      </w:r>
      <w:r w:rsidR="00497131">
        <w:t>verleend</w:t>
      </w:r>
      <w:r w:rsidRPr="00FA4077">
        <w:t xml:space="preserve"> </w:t>
      </w:r>
      <w:r w:rsidR="00286B97">
        <w:rPr>
          <w:rFonts w:cstheme="minorHAnsi"/>
        </w:rPr>
        <w:t xml:space="preserve">het </w:t>
      </w:r>
      <w:r w:rsidR="00286B97" w:rsidRPr="007C7C09">
        <w:rPr>
          <w:rFonts w:cstheme="minorHAnsi"/>
        </w:rPr>
        <w:t xml:space="preserve">Verantwoordingsformulier Beschikbaarheidsvergoeding OV </w:t>
      </w:r>
      <w:r w:rsidR="00817ACA" w:rsidRPr="007C7C09">
        <w:rPr>
          <w:rFonts w:cstheme="minorHAnsi"/>
        </w:rPr>
        <w:t>202</w:t>
      </w:r>
      <w:r w:rsidR="00817ACA">
        <w:rPr>
          <w:rFonts w:cstheme="minorHAnsi"/>
        </w:rPr>
        <w:t xml:space="preserve">2 </w:t>
      </w:r>
      <w:r w:rsidRPr="00FA4077">
        <w:t>te controleren</w:t>
      </w:r>
      <w:r w:rsidR="00F9266D">
        <w:t>.</w:t>
      </w:r>
    </w:p>
    <w:p w14:paraId="63445375" w14:textId="0EDFA12A" w:rsidR="004033D1" w:rsidRPr="00FA4077" w:rsidRDefault="004033D1" w:rsidP="005655B7">
      <w:r w:rsidRPr="00FA4077">
        <w:rPr>
          <w:i/>
          <w:iCs/>
        </w:rPr>
        <w:t>Controleverklaring</w:t>
      </w:r>
      <w:r w:rsidRPr="00FA4077">
        <w:t>: een schriftelijke verklaring van de accountant inhoudende een oordeel over de juistheid</w:t>
      </w:r>
      <w:r w:rsidR="00973D23">
        <w:t xml:space="preserve"> van de kosten</w:t>
      </w:r>
      <w:r w:rsidRPr="00FA4077">
        <w:t>, de volledigheid</w:t>
      </w:r>
      <w:r w:rsidR="00973D23">
        <w:t xml:space="preserve"> van de </w:t>
      </w:r>
      <w:r w:rsidR="009D28C2">
        <w:t>opbrengsten</w:t>
      </w:r>
      <w:r w:rsidR="003C00EE">
        <w:t xml:space="preserve"> </w:t>
      </w:r>
      <w:r w:rsidRPr="00FA4077">
        <w:t xml:space="preserve">en de financiële rechtmatigheid </w:t>
      </w:r>
      <w:r w:rsidR="00F53E01">
        <w:t xml:space="preserve">daarvan in </w:t>
      </w:r>
      <w:r w:rsidR="00FF25E1">
        <w:t xml:space="preserve">het </w:t>
      </w:r>
      <w:r w:rsidR="00FF25E1" w:rsidRPr="007C7C09">
        <w:rPr>
          <w:rFonts w:cstheme="minorHAnsi"/>
        </w:rPr>
        <w:t xml:space="preserve">Verantwoordingsformulier Beschikbaarheidsvergoeding OV </w:t>
      </w:r>
      <w:r w:rsidR="003B22D2" w:rsidRPr="007C7C09">
        <w:rPr>
          <w:rFonts w:cstheme="minorHAnsi"/>
        </w:rPr>
        <w:t>202</w:t>
      </w:r>
      <w:r w:rsidR="003B22D2">
        <w:rPr>
          <w:rFonts w:cstheme="minorHAnsi"/>
        </w:rPr>
        <w:t>2</w:t>
      </w:r>
      <w:r w:rsidR="00F9266D">
        <w:t>.</w:t>
      </w:r>
      <w:r w:rsidR="00835C0D">
        <w:t xml:space="preserve"> </w:t>
      </w:r>
      <w:r w:rsidR="00FF25E1">
        <w:t>Onder rechtmatigheid wordt v</w:t>
      </w:r>
      <w:r w:rsidR="004E703B">
        <w:t xml:space="preserve">erstaan </w:t>
      </w:r>
      <w:r w:rsidR="009D28C2">
        <w:t>de naleving van de subsidievoorwaarden</w:t>
      </w:r>
      <w:r w:rsidR="00544DE2">
        <w:t xml:space="preserve"> </w:t>
      </w:r>
      <w:r w:rsidR="00544DE2" w:rsidRPr="008A2DDE">
        <w:t>vermeld</w:t>
      </w:r>
      <w:r w:rsidR="000F21DC" w:rsidRPr="008A2DDE">
        <w:t xml:space="preserve"> in paragraaf 1.</w:t>
      </w:r>
      <w:r w:rsidR="00DA4044" w:rsidRPr="008A2DDE">
        <w:t>6</w:t>
      </w:r>
      <w:r w:rsidR="009D28C2" w:rsidRPr="008A2DDE">
        <w:t>.</w:t>
      </w:r>
      <w:r w:rsidR="004E703B" w:rsidRPr="008A2DDE">
        <w:t xml:space="preserve"> </w:t>
      </w:r>
    </w:p>
    <w:p w14:paraId="4F42A2AB" w14:textId="2C780D12" w:rsidR="00457631" w:rsidRDefault="004033D1">
      <w:r w:rsidRPr="00FA4077">
        <w:rPr>
          <w:i/>
          <w:iCs/>
        </w:rPr>
        <w:t xml:space="preserve">Het </w:t>
      </w:r>
      <w:r w:rsidR="00F6564D">
        <w:rPr>
          <w:i/>
          <w:iCs/>
        </w:rPr>
        <w:t xml:space="preserve">Verantwoordingsformulier Beschikbaarheidsvergoeding OV </w:t>
      </w:r>
      <w:r w:rsidR="003B22D2">
        <w:rPr>
          <w:i/>
          <w:iCs/>
        </w:rPr>
        <w:t>2022</w:t>
      </w:r>
      <w:r w:rsidRPr="00FA4077">
        <w:t xml:space="preserve">: </w:t>
      </w:r>
      <w:r w:rsidRPr="005A2D61">
        <w:t xml:space="preserve">de </w:t>
      </w:r>
      <w:r w:rsidR="00A33774" w:rsidRPr="005A2D61">
        <w:t xml:space="preserve">definitieve opgave </w:t>
      </w:r>
      <w:r w:rsidR="00FB43C6" w:rsidRPr="005A2D61">
        <w:t xml:space="preserve">per concessiehouder </w:t>
      </w:r>
      <w:r w:rsidR="00A33774" w:rsidRPr="005A2D61">
        <w:t xml:space="preserve">van de </w:t>
      </w:r>
      <w:r w:rsidR="00594949" w:rsidRPr="005A2D61">
        <w:t>gerealiseerde opbrengsten</w:t>
      </w:r>
      <w:r w:rsidR="00A33774" w:rsidRPr="005A2D61">
        <w:t xml:space="preserve"> en kosten </w:t>
      </w:r>
      <w:r w:rsidR="000D4F61" w:rsidRPr="005A2D61">
        <w:t xml:space="preserve">van de </w:t>
      </w:r>
      <w:r w:rsidR="00A33774" w:rsidRPr="005A2D61">
        <w:t>concessie</w:t>
      </w:r>
      <w:r w:rsidR="000D4F61" w:rsidRPr="005A2D61">
        <w:t>(s)</w:t>
      </w:r>
      <w:r w:rsidR="00A33774" w:rsidRPr="005A2D61">
        <w:t xml:space="preserve"> </w:t>
      </w:r>
      <w:r w:rsidR="005A2D61" w:rsidRPr="005A2D61">
        <w:t xml:space="preserve">over </w:t>
      </w:r>
      <w:r w:rsidR="003B22D2" w:rsidRPr="005A2D61">
        <w:t>202</w:t>
      </w:r>
      <w:r w:rsidR="003B22D2">
        <w:t>2</w:t>
      </w:r>
      <w:r w:rsidR="003B22D2" w:rsidRPr="005A2D61">
        <w:t xml:space="preserve"> </w:t>
      </w:r>
      <w:r w:rsidR="00A33774" w:rsidRPr="005A2D61">
        <w:t xml:space="preserve">die in </w:t>
      </w:r>
      <w:r w:rsidR="00A33774" w:rsidRPr="005A2D61">
        <w:lastRenderedPageBreak/>
        <w:t>aanmerking komen voor de beschikbaarheidsvergoeding</w:t>
      </w:r>
      <w:r w:rsidRPr="005A2D61">
        <w:t xml:space="preserve">. </w:t>
      </w:r>
      <w:r w:rsidR="005B3AA5">
        <w:t xml:space="preserve">Het </w:t>
      </w:r>
      <w:r w:rsidR="00F6564D">
        <w:t xml:space="preserve">Verantwoordingsformulier </w:t>
      </w:r>
      <w:r w:rsidR="004D6AE9">
        <w:t>Beschikbaarheids</w:t>
      </w:r>
      <w:r w:rsidR="00AF6309">
        <w:softHyphen/>
      </w:r>
      <w:r w:rsidR="004D6AE9">
        <w:t xml:space="preserve">vergoeding OV </w:t>
      </w:r>
      <w:r w:rsidR="003B22D2">
        <w:t xml:space="preserve">2022 </w:t>
      </w:r>
      <w:r w:rsidR="005B3AA5">
        <w:t xml:space="preserve">is door concessiehouder opgesteld in overeenstemming met </w:t>
      </w:r>
      <w:r w:rsidR="004F4736">
        <w:t xml:space="preserve">de regeling en </w:t>
      </w:r>
      <w:r w:rsidR="005B3AA5">
        <w:t>de technische not</w:t>
      </w:r>
      <w:r w:rsidR="00BE1CC2">
        <w:t xml:space="preserve">ie. </w:t>
      </w:r>
      <w:r w:rsidRPr="005A2D61">
        <w:t xml:space="preserve">In het </w:t>
      </w:r>
      <w:r w:rsidR="004D6AE9" w:rsidRPr="005A2D61">
        <w:t xml:space="preserve">Verantwoordingsformulier Beschikbaarheidsvergoeding OV </w:t>
      </w:r>
      <w:r w:rsidR="003B22D2" w:rsidRPr="005A2D61">
        <w:t>202</w:t>
      </w:r>
      <w:r w:rsidR="003B22D2">
        <w:t>2</w:t>
      </w:r>
      <w:r w:rsidR="003B22D2" w:rsidRPr="005A2D61">
        <w:t xml:space="preserve"> </w:t>
      </w:r>
      <w:r w:rsidRPr="005A2D61">
        <w:t xml:space="preserve">wordt aan de hand van het vastgestelde </w:t>
      </w:r>
      <w:r w:rsidR="00A77DB0" w:rsidRPr="005A2D61">
        <w:t>uitkerings</w:t>
      </w:r>
      <w:r w:rsidRPr="005A2D61">
        <w:t>percentage van de concessie de beschikbaarheidsvergoeding van desbetreffende concessie</w:t>
      </w:r>
      <w:r w:rsidR="00576B70" w:rsidRPr="005A2D61">
        <w:t>(s)</w:t>
      </w:r>
      <w:r w:rsidRPr="005A2D61">
        <w:t xml:space="preserve"> berekend</w:t>
      </w:r>
      <w:r w:rsidR="000C7172" w:rsidRPr="005A2D61">
        <w:t>.</w:t>
      </w:r>
      <w:r w:rsidRPr="00821B7D">
        <w:rPr>
          <w:color w:val="FF0000"/>
        </w:rPr>
        <w:t xml:space="preserve"> </w:t>
      </w:r>
    </w:p>
    <w:p w14:paraId="7A182A02" w14:textId="1C01B37F" w:rsidR="00BE1CC2" w:rsidRDefault="00BE1CC2">
      <w:r w:rsidRPr="00826146">
        <w:rPr>
          <w:i/>
          <w:iCs/>
        </w:rPr>
        <w:t>Technische notitie:</w:t>
      </w:r>
      <w:r>
        <w:t xml:space="preserve"> </w:t>
      </w:r>
      <w:r w:rsidR="00741B70">
        <w:t xml:space="preserve">de </w:t>
      </w:r>
      <w:r w:rsidR="00741B70" w:rsidRPr="007C45D0">
        <w:t xml:space="preserve">Technische notitie Beschikbaarheidsvergoeding OV </w:t>
      </w:r>
      <w:r w:rsidR="003B22D2" w:rsidRPr="007C45D0">
        <w:t>202</w:t>
      </w:r>
      <w:r w:rsidR="003B22D2">
        <w:t xml:space="preserve">2 </w:t>
      </w:r>
      <w:r w:rsidR="00741B70">
        <w:t xml:space="preserve">betreft de technische invulling van de regeling. Hierin wordt de methode met behulp waarvan </w:t>
      </w:r>
      <w:r w:rsidR="00741B70" w:rsidRPr="002C7BEB">
        <w:t xml:space="preserve">de </w:t>
      </w:r>
      <w:r w:rsidR="00741B70">
        <w:t>beschikbaarheids</w:t>
      </w:r>
      <w:r w:rsidR="00370B98">
        <w:softHyphen/>
      </w:r>
      <w:r w:rsidR="00741B70">
        <w:t xml:space="preserve">vergoeding openbaar vervoer </w:t>
      </w:r>
      <w:r w:rsidR="003B22D2">
        <w:t xml:space="preserve">2022 </w:t>
      </w:r>
      <w:r w:rsidR="00741B70">
        <w:t xml:space="preserve">(BVOV </w:t>
      </w:r>
      <w:r w:rsidR="003B22D2">
        <w:t>2022</w:t>
      </w:r>
      <w:r w:rsidR="00741B70">
        <w:t>)</w:t>
      </w:r>
      <w:r w:rsidR="00741B70" w:rsidRPr="002C7BEB">
        <w:t xml:space="preserve"> </w:t>
      </w:r>
      <w:r w:rsidR="00741B70">
        <w:t xml:space="preserve">wordt bepaald uitgewerkt </w:t>
      </w:r>
      <w:r w:rsidR="00741B70" w:rsidRPr="002C7BEB">
        <w:t xml:space="preserve">en bevat </w:t>
      </w:r>
      <w:r w:rsidR="00741B70">
        <w:t>daartoe een beschrijving van hetgeen nodig is voor de aanvraag</w:t>
      </w:r>
      <w:r w:rsidR="00741B70" w:rsidRPr="002C7BEB">
        <w:t xml:space="preserve">, </w:t>
      </w:r>
      <w:r w:rsidR="00741B70">
        <w:t xml:space="preserve">de wijze van </w:t>
      </w:r>
      <w:r w:rsidR="00741B70" w:rsidRPr="002C7BEB">
        <w:t>berekening</w:t>
      </w:r>
      <w:r w:rsidR="00741B70">
        <w:t xml:space="preserve"> en een processchets van aanvraag tot verantwoording en definitieve verrekening.</w:t>
      </w:r>
    </w:p>
    <w:p w14:paraId="5A99630C" w14:textId="6EB77965" w:rsidR="00A84D87" w:rsidRDefault="004033D1" w:rsidP="00A84D87">
      <w:r w:rsidRPr="000C7172">
        <w:t>De overige relevante definities zijn opgenomen in artikel 1 van de regeling</w:t>
      </w:r>
      <w:r>
        <w:t xml:space="preserve">. </w:t>
      </w:r>
      <w:r w:rsidR="00A84D87">
        <w:t>Een aantal begrippen uit de regeling is daarnaast uitgewerkt in de Technische notitie.</w:t>
      </w:r>
    </w:p>
    <w:p w14:paraId="72453269" w14:textId="400D95BA" w:rsidR="0065541B" w:rsidRDefault="0006562E">
      <w:r>
        <w:t xml:space="preserve">Hiernaast bestaan specifieke </w:t>
      </w:r>
      <w:r w:rsidRPr="00C62501">
        <w:rPr>
          <w:rFonts w:cstheme="minorHAnsi"/>
        </w:rPr>
        <w:t xml:space="preserve">voorschriften voor accountants, waaronder de Nadere voorschriften controle- en overige </w:t>
      </w:r>
      <w:r w:rsidRPr="009B4986">
        <w:rPr>
          <w:rFonts w:cstheme="minorHAnsi"/>
        </w:rPr>
        <w:t>standaarden</w:t>
      </w:r>
      <w:r w:rsidRPr="00C62501">
        <w:rPr>
          <w:rFonts w:cstheme="minorHAnsi"/>
        </w:rPr>
        <w:t xml:space="preserve"> (NV COS). Uitgangspunt voor het accountantsonderzoek gericht op het </w:t>
      </w:r>
      <w:r w:rsidR="00A57555">
        <w:t xml:space="preserve">Verantwoordingsformulier Beschikbaarheidsvergoeding OV </w:t>
      </w:r>
      <w:r w:rsidR="003B22D2">
        <w:t xml:space="preserve">2022 </w:t>
      </w:r>
      <w:r w:rsidRPr="00C62501">
        <w:rPr>
          <w:rFonts w:cstheme="minorHAnsi"/>
        </w:rPr>
        <w:t>is Standaard 805 'Speciale overwegingen – Controles van een enkel financieel overzicht en controles van specifieke</w:t>
      </w:r>
      <w:r>
        <w:t xml:space="preserve"> elementen, rekeningen of items van een financieel overzicht'. </w:t>
      </w:r>
    </w:p>
    <w:p w14:paraId="63ABD197" w14:textId="77777777" w:rsidR="0065541B" w:rsidRDefault="0006562E">
      <w:pPr>
        <w:pStyle w:val="Kop2"/>
      </w:pPr>
      <w:bookmarkStart w:id="5" w:name="_Toc96959597"/>
      <w:r>
        <w:t>1.3 Procedures</w:t>
      </w:r>
      <w:r w:rsidR="0066186B">
        <w:t xml:space="preserve"> en termijnen</w:t>
      </w:r>
      <w:bookmarkEnd w:id="5"/>
    </w:p>
    <w:p w14:paraId="519479FA" w14:textId="017BBAA6" w:rsidR="00A24E14" w:rsidRDefault="0006562E" w:rsidP="00C62501">
      <w:pPr>
        <w:pStyle w:val="Default"/>
        <w:spacing w:line="276" w:lineRule="auto"/>
        <w:rPr>
          <w:rFonts w:asciiTheme="minorHAnsi" w:hAnsiTheme="minorHAnsi" w:cstheme="minorHAnsi"/>
          <w:sz w:val="22"/>
          <w:szCs w:val="22"/>
        </w:rPr>
      </w:pPr>
      <w:r w:rsidRPr="009B4986">
        <w:rPr>
          <w:rFonts w:asciiTheme="minorHAnsi" w:hAnsiTheme="minorHAnsi" w:cstheme="minorHAnsi"/>
          <w:color w:val="auto"/>
          <w:sz w:val="22"/>
          <w:szCs w:val="22"/>
        </w:rPr>
        <w:t xml:space="preserve">De aanvraag tot vaststelling van </w:t>
      </w:r>
      <w:r w:rsidR="00E22AB5" w:rsidRPr="009B4986">
        <w:rPr>
          <w:rFonts w:asciiTheme="minorHAnsi" w:hAnsiTheme="minorHAnsi" w:cstheme="minorHAnsi"/>
          <w:color w:val="auto"/>
          <w:sz w:val="22"/>
          <w:szCs w:val="22"/>
        </w:rPr>
        <w:t xml:space="preserve">de subsidie </w:t>
      </w:r>
      <w:r w:rsidR="00524FCF">
        <w:rPr>
          <w:rFonts w:asciiTheme="minorHAnsi" w:hAnsiTheme="minorHAnsi" w:cstheme="minorHAnsi"/>
          <w:color w:val="auto"/>
          <w:sz w:val="22"/>
          <w:szCs w:val="22"/>
        </w:rPr>
        <w:t>dient</w:t>
      </w:r>
      <w:r w:rsidR="00716F3F">
        <w:rPr>
          <w:rFonts w:asciiTheme="minorHAnsi" w:hAnsiTheme="minorHAnsi" w:cstheme="minorHAnsi"/>
          <w:color w:val="auto"/>
          <w:sz w:val="22"/>
          <w:szCs w:val="22"/>
        </w:rPr>
        <w:t xml:space="preserve"> binnen de in de </w:t>
      </w:r>
      <w:r w:rsidR="000F4839" w:rsidRPr="00E62982">
        <w:rPr>
          <w:rFonts w:asciiTheme="minorHAnsi" w:hAnsiTheme="minorHAnsi" w:cstheme="minorHAnsi"/>
          <w:color w:val="auto"/>
          <w:sz w:val="22"/>
          <w:szCs w:val="22"/>
        </w:rPr>
        <w:t>subsidiebeschikking</w:t>
      </w:r>
      <w:r w:rsidR="00DF60B0" w:rsidRPr="00E62982">
        <w:rPr>
          <w:rFonts w:asciiTheme="minorHAnsi" w:hAnsiTheme="minorHAnsi" w:cstheme="minorHAnsi"/>
          <w:color w:val="auto"/>
          <w:sz w:val="22"/>
          <w:szCs w:val="22"/>
        </w:rPr>
        <w:t xml:space="preserve"> vermelde periode</w:t>
      </w:r>
      <w:r w:rsidRPr="00E62982">
        <w:rPr>
          <w:rFonts w:asciiTheme="minorHAnsi" w:hAnsiTheme="minorHAnsi" w:cstheme="minorHAnsi"/>
          <w:color w:val="auto"/>
          <w:sz w:val="22"/>
          <w:szCs w:val="22"/>
        </w:rPr>
        <w:t xml:space="preserve"> </w:t>
      </w:r>
      <w:r w:rsidRPr="009B4986">
        <w:rPr>
          <w:rFonts w:asciiTheme="minorHAnsi" w:hAnsiTheme="minorHAnsi" w:cstheme="minorHAnsi"/>
          <w:color w:val="auto"/>
          <w:sz w:val="22"/>
          <w:szCs w:val="22"/>
        </w:rPr>
        <w:t>te worden ingediend</w:t>
      </w:r>
      <w:r w:rsidR="00497131" w:rsidRPr="009B4986">
        <w:rPr>
          <w:rFonts w:asciiTheme="minorHAnsi" w:hAnsiTheme="minorHAnsi" w:cstheme="minorHAnsi"/>
          <w:color w:val="auto"/>
          <w:sz w:val="22"/>
          <w:szCs w:val="22"/>
        </w:rPr>
        <w:t xml:space="preserve"> bij de concessieverlener</w:t>
      </w:r>
      <w:r w:rsidRPr="009B4986">
        <w:rPr>
          <w:rFonts w:asciiTheme="minorHAnsi" w:hAnsiTheme="minorHAnsi" w:cstheme="minorHAnsi"/>
          <w:color w:val="auto"/>
          <w:sz w:val="22"/>
          <w:szCs w:val="22"/>
        </w:rPr>
        <w:t xml:space="preserve">. </w:t>
      </w:r>
      <w:r w:rsidR="009B4986" w:rsidRPr="002F6A6A">
        <w:rPr>
          <w:rFonts w:asciiTheme="minorHAnsi" w:hAnsiTheme="minorHAnsi" w:cstheme="minorHAnsi"/>
          <w:sz w:val="22"/>
          <w:szCs w:val="22"/>
        </w:rPr>
        <w:t>Voor de aanvraag tot vaststelling van de subsidie</w:t>
      </w:r>
      <w:r w:rsidRPr="002F6A6A">
        <w:rPr>
          <w:rFonts w:asciiTheme="minorHAnsi" w:hAnsiTheme="minorHAnsi" w:cstheme="minorHAnsi"/>
          <w:sz w:val="22"/>
          <w:szCs w:val="22"/>
        </w:rPr>
        <w:t xml:space="preserve"> dient gebruik te worden gemaakt van </w:t>
      </w:r>
      <w:r w:rsidR="004B42D8" w:rsidRPr="004B42D8">
        <w:rPr>
          <w:rFonts w:asciiTheme="minorHAnsi" w:hAnsiTheme="minorHAnsi" w:cstheme="minorHAnsi"/>
          <w:sz w:val="22"/>
          <w:szCs w:val="22"/>
        </w:rPr>
        <w:t>het Verantwoordingsformulier Beschikbaarheids</w:t>
      </w:r>
      <w:r w:rsidR="002F7254">
        <w:rPr>
          <w:rFonts w:asciiTheme="minorHAnsi" w:hAnsiTheme="minorHAnsi" w:cstheme="minorHAnsi"/>
          <w:sz w:val="22"/>
          <w:szCs w:val="22"/>
        </w:rPr>
        <w:softHyphen/>
      </w:r>
      <w:r w:rsidR="004B42D8" w:rsidRPr="004B42D8">
        <w:rPr>
          <w:rFonts w:asciiTheme="minorHAnsi" w:hAnsiTheme="minorHAnsi" w:cstheme="minorHAnsi"/>
          <w:sz w:val="22"/>
          <w:szCs w:val="22"/>
        </w:rPr>
        <w:t xml:space="preserve">vergoeding OV </w:t>
      </w:r>
      <w:r w:rsidR="003B22D2" w:rsidRPr="004B42D8">
        <w:rPr>
          <w:rFonts w:asciiTheme="minorHAnsi" w:hAnsiTheme="minorHAnsi" w:cstheme="minorHAnsi"/>
          <w:sz w:val="22"/>
          <w:szCs w:val="22"/>
        </w:rPr>
        <w:t>202</w:t>
      </w:r>
      <w:r w:rsidR="003B22D2">
        <w:rPr>
          <w:rFonts w:asciiTheme="minorHAnsi" w:hAnsiTheme="minorHAnsi" w:cstheme="minorHAnsi"/>
          <w:sz w:val="22"/>
          <w:szCs w:val="22"/>
        </w:rPr>
        <w:t>2</w:t>
      </w:r>
      <w:r w:rsidR="003B0B54" w:rsidRPr="002F6A6A">
        <w:rPr>
          <w:rFonts w:asciiTheme="minorHAnsi" w:hAnsiTheme="minorHAnsi" w:cstheme="minorHAnsi"/>
          <w:sz w:val="22"/>
          <w:szCs w:val="22"/>
        </w:rPr>
        <w:t xml:space="preserve">. </w:t>
      </w:r>
    </w:p>
    <w:p w14:paraId="481849C8" w14:textId="77777777" w:rsidR="002C5519" w:rsidRDefault="002C5519" w:rsidP="00C62501">
      <w:pPr>
        <w:pStyle w:val="Default"/>
        <w:spacing w:line="276" w:lineRule="auto"/>
        <w:rPr>
          <w:rFonts w:asciiTheme="minorHAnsi" w:hAnsiTheme="minorHAnsi" w:cstheme="minorHAnsi"/>
          <w:sz w:val="22"/>
          <w:szCs w:val="22"/>
        </w:rPr>
      </w:pPr>
    </w:p>
    <w:p w14:paraId="66D34EF4" w14:textId="7DED8FAD" w:rsidR="0065541B" w:rsidRDefault="0006562E" w:rsidP="00C62501">
      <w:pPr>
        <w:pStyle w:val="Default"/>
        <w:spacing w:line="276" w:lineRule="auto"/>
        <w:rPr>
          <w:rFonts w:asciiTheme="minorHAnsi" w:hAnsiTheme="minorHAnsi" w:cstheme="minorHAnsi"/>
          <w:sz w:val="22"/>
          <w:szCs w:val="22"/>
        </w:rPr>
      </w:pPr>
      <w:r w:rsidRPr="009B4986">
        <w:rPr>
          <w:rFonts w:asciiTheme="minorHAnsi" w:hAnsiTheme="minorHAnsi" w:cstheme="minorHAnsi"/>
          <w:sz w:val="22"/>
          <w:szCs w:val="22"/>
        </w:rPr>
        <w:t xml:space="preserve">Bij </w:t>
      </w:r>
      <w:r w:rsidR="002409BB">
        <w:rPr>
          <w:rFonts w:asciiTheme="minorHAnsi" w:hAnsiTheme="minorHAnsi" w:cstheme="minorHAnsi"/>
          <w:sz w:val="22"/>
          <w:szCs w:val="22"/>
        </w:rPr>
        <w:t xml:space="preserve">het </w:t>
      </w:r>
      <w:r w:rsidR="002409BB" w:rsidRPr="004B42D8">
        <w:rPr>
          <w:rFonts w:asciiTheme="minorHAnsi" w:hAnsiTheme="minorHAnsi" w:cstheme="minorHAnsi"/>
          <w:sz w:val="22"/>
          <w:szCs w:val="22"/>
        </w:rPr>
        <w:t xml:space="preserve">Verantwoordingsformulier Beschikbaarheidsvergoeding OV </w:t>
      </w:r>
      <w:r w:rsidR="003B22D2" w:rsidRPr="004B42D8">
        <w:rPr>
          <w:rFonts w:asciiTheme="minorHAnsi" w:hAnsiTheme="minorHAnsi" w:cstheme="minorHAnsi"/>
          <w:sz w:val="22"/>
          <w:szCs w:val="22"/>
        </w:rPr>
        <w:t>202</w:t>
      </w:r>
      <w:r w:rsidR="003B22D2">
        <w:rPr>
          <w:rFonts w:asciiTheme="minorHAnsi" w:hAnsiTheme="minorHAnsi" w:cstheme="minorHAnsi"/>
          <w:sz w:val="22"/>
          <w:szCs w:val="22"/>
        </w:rPr>
        <w:t xml:space="preserve">2 </w:t>
      </w:r>
      <w:r w:rsidR="00D26AE2" w:rsidRPr="009B4986">
        <w:rPr>
          <w:rFonts w:asciiTheme="minorHAnsi" w:hAnsiTheme="minorHAnsi" w:cstheme="minorHAnsi"/>
          <w:sz w:val="22"/>
          <w:szCs w:val="22"/>
        </w:rPr>
        <w:t>dient</w:t>
      </w:r>
      <w:r w:rsidR="00D1548E" w:rsidRPr="009B4986">
        <w:rPr>
          <w:rFonts w:asciiTheme="minorHAnsi" w:hAnsiTheme="minorHAnsi" w:cstheme="minorHAnsi"/>
          <w:sz w:val="22"/>
          <w:szCs w:val="22"/>
        </w:rPr>
        <w:t xml:space="preserve"> </w:t>
      </w:r>
      <w:r w:rsidR="00F51CEC" w:rsidRPr="009B4986">
        <w:rPr>
          <w:rFonts w:asciiTheme="minorHAnsi" w:hAnsiTheme="minorHAnsi" w:cstheme="minorHAnsi"/>
          <w:sz w:val="22"/>
          <w:szCs w:val="22"/>
        </w:rPr>
        <w:t xml:space="preserve">een </w:t>
      </w:r>
      <w:r w:rsidR="00D26AE2" w:rsidRPr="009B4986">
        <w:rPr>
          <w:rFonts w:asciiTheme="minorHAnsi" w:hAnsiTheme="minorHAnsi" w:cstheme="minorHAnsi"/>
          <w:sz w:val="22"/>
          <w:szCs w:val="22"/>
        </w:rPr>
        <w:t>controle</w:t>
      </w:r>
      <w:r w:rsidR="00D1548E" w:rsidRPr="009B4986">
        <w:rPr>
          <w:rFonts w:asciiTheme="minorHAnsi" w:hAnsiTheme="minorHAnsi" w:cstheme="minorHAnsi"/>
          <w:sz w:val="22"/>
          <w:szCs w:val="22"/>
        </w:rPr>
        <w:t xml:space="preserve">verklaring </w:t>
      </w:r>
      <w:r w:rsidR="00F51CEC" w:rsidRPr="009B4986">
        <w:rPr>
          <w:rFonts w:asciiTheme="minorHAnsi" w:hAnsiTheme="minorHAnsi" w:cstheme="minorHAnsi"/>
          <w:sz w:val="22"/>
          <w:szCs w:val="22"/>
        </w:rPr>
        <w:t>te worden gevoegd</w:t>
      </w:r>
      <w:r w:rsidR="00B94581" w:rsidRPr="009B4986">
        <w:rPr>
          <w:rFonts w:asciiTheme="minorHAnsi" w:hAnsiTheme="minorHAnsi" w:cstheme="minorHAnsi"/>
          <w:sz w:val="22"/>
          <w:szCs w:val="22"/>
        </w:rPr>
        <w:t>.</w:t>
      </w:r>
      <w:r w:rsidR="00D1548E" w:rsidRPr="009B4986">
        <w:rPr>
          <w:rFonts w:asciiTheme="minorHAnsi" w:hAnsiTheme="minorHAnsi" w:cstheme="minorHAnsi"/>
          <w:sz w:val="22"/>
          <w:szCs w:val="22"/>
        </w:rPr>
        <w:t xml:space="preserve"> </w:t>
      </w:r>
      <w:r w:rsidRPr="009B4986">
        <w:rPr>
          <w:rFonts w:asciiTheme="minorHAnsi" w:hAnsiTheme="minorHAnsi" w:cstheme="minorHAnsi"/>
          <w:sz w:val="22"/>
          <w:szCs w:val="22"/>
        </w:rPr>
        <w:t xml:space="preserve">De accountant mag ervoor kiezen om ten behoeve van </w:t>
      </w:r>
      <w:r w:rsidR="00DA4044">
        <w:rPr>
          <w:rFonts w:asciiTheme="minorHAnsi" w:hAnsiTheme="minorHAnsi" w:cstheme="minorHAnsi"/>
          <w:sz w:val="22"/>
          <w:szCs w:val="22"/>
        </w:rPr>
        <w:t>de concessieverlener/</w:t>
      </w:r>
      <w:r w:rsidRPr="009B4986">
        <w:rPr>
          <w:rFonts w:asciiTheme="minorHAnsi" w:hAnsiTheme="minorHAnsi" w:cstheme="minorHAnsi"/>
          <w:sz w:val="22"/>
          <w:szCs w:val="22"/>
        </w:rPr>
        <w:t xml:space="preserve">het ministerie van </w:t>
      </w:r>
      <w:r w:rsidR="00B94581" w:rsidRPr="009B4986">
        <w:rPr>
          <w:rFonts w:asciiTheme="minorHAnsi" w:hAnsiTheme="minorHAnsi" w:cstheme="minorHAnsi"/>
          <w:sz w:val="22"/>
          <w:szCs w:val="22"/>
        </w:rPr>
        <w:t>Infrastructuur en Waterstaat</w:t>
      </w:r>
      <w:r w:rsidR="00752DA0">
        <w:rPr>
          <w:rFonts w:asciiTheme="minorHAnsi" w:hAnsiTheme="minorHAnsi" w:cstheme="minorHAnsi"/>
          <w:sz w:val="22"/>
          <w:szCs w:val="22"/>
        </w:rPr>
        <w:t xml:space="preserve"> </w:t>
      </w:r>
      <w:r w:rsidRPr="009B4986">
        <w:rPr>
          <w:rFonts w:asciiTheme="minorHAnsi" w:hAnsiTheme="minorHAnsi" w:cstheme="minorHAnsi"/>
          <w:sz w:val="22"/>
          <w:szCs w:val="22"/>
        </w:rPr>
        <w:t>een zogeheten ‘WG-verklaring’ af te geven, waarbij uitsluitend de naam van de accountant</w:t>
      </w:r>
      <w:r w:rsidR="00715C14">
        <w:rPr>
          <w:rFonts w:asciiTheme="minorHAnsi" w:hAnsiTheme="minorHAnsi" w:cstheme="minorHAnsi"/>
          <w:sz w:val="22"/>
          <w:szCs w:val="22"/>
        </w:rPr>
        <w:t xml:space="preserve"> van de concessiehouder</w:t>
      </w:r>
      <w:r w:rsidRPr="009B4986">
        <w:rPr>
          <w:rFonts w:asciiTheme="minorHAnsi" w:hAnsiTheme="minorHAnsi" w:cstheme="minorHAnsi"/>
          <w:sz w:val="22"/>
          <w:szCs w:val="22"/>
        </w:rPr>
        <w:t xml:space="preserve"> met de aanduiding w.g. (was getekend) wordt vermeld. De originele, ondertekende versie van de </w:t>
      </w:r>
      <w:r w:rsidR="003F73FF">
        <w:rPr>
          <w:rFonts w:asciiTheme="minorHAnsi" w:hAnsiTheme="minorHAnsi" w:cstheme="minorHAnsi"/>
          <w:sz w:val="22"/>
          <w:szCs w:val="22"/>
        </w:rPr>
        <w:t>controle</w:t>
      </w:r>
      <w:r w:rsidRPr="009B4986">
        <w:rPr>
          <w:rFonts w:asciiTheme="minorHAnsi" w:hAnsiTheme="minorHAnsi" w:cstheme="minorHAnsi"/>
          <w:sz w:val="22"/>
          <w:szCs w:val="22"/>
        </w:rPr>
        <w:t xml:space="preserve">verklaring met de persoonlijke handtekening van de accountant moet in het archief van de </w:t>
      </w:r>
      <w:r w:rsidR="00715C14">
        <w:rPr>
          <w:rFonts w:asciiTheme="minorHAnsi" w:hAnsiTheme="minorHAnsi" w:cstheme="minorHAnsi"/>
          <w:sz w:val="22"/>
          <w:szCs w:val="22"/>
        </w:rPr>
        <w:t>concessiehouder</w:t>
      </w:r>
      <w:r w:rsidR="00715C14" w:rsidRPr="009B4986">
        <w:rPr>
          <w:rFonts w:asciiTheme="minorHAnsi" w:hAnsiTheme="minorHAnsi" w:cstheme="minorHAnsi"/>
          <w:sz w:val="22"/>
          <w:szCs w:val="22"/>
        </w:rPr>
        <w:t xml:space="preserve"> </w:t>
      </w:r>
      <w:r w:rsidRPr="009B4986">
        <w:rPr>
          <w:rFonts w:asciiTheme="minorHAnsi" w:hAnsiTheme="minorHAnsi" w:cstheme="minorHAnsi"/>
          <w:sz w:val="22"/>
          <w:szCs w:val="22"/>
        </w:rPr>
        <w:t>worden opgenomen.</w:t>
      </w:r>
    </w:p>
    <w:p w14:paraId="5388C38D" w14:textId="77777777" w:rsidR="00737303" w:rsidRDefault="00737303" w:rsidP="009B4986">
      <w:pPr>
        <w:pStyle w:val="Kop2"/>
      </w:pPr>
      <w:bookmarkStart w:id="6" w:name="_Toc96959598"/>
      <w:r>
        <w:t>1.4 Verspreiding(</w:t>
      </w:r>
      <w:proofErr w:type="spellStart"/>
      <w:r>
        <w:t>skring</w:t>
      </w:r>
      <w:proofErr w:type="spellEnd"/>
      <w:r>
        <w:t>)</w:t>
      </w:r>
      <w:bookmarkEnd w:id="6"/>
    </w:p>
    <w:p w14:paraId="40C2DB0E" w14:textId="23ABB374" w:rsidR="00737303" w:rsidRPr="000A2A90" w:rsidRDefault="008E7AD8" w:rsidP="001C324A">
      <w:r>
        <w:rPr>
          <w:rFonts w:cstheme="minorHAnsi"/>
        </w:rPr>
        <w:t>H</w:t>
      </w:r>
      <w:r w:rsidR="00737303" w:rsidRPr="00C62501">
        <w:rPr>
          <w:rFonts w:cstheme="minorHAnsi"/>
        </w:rPr>
        <w:t xml:space="preserve">et </w:t>
      </w:r>
      <w:r w:rsidR="00737303">
        <w:t xml:space="preserve">Verantwoordingsformulier Beschikbaarheidsvergoeding OV </w:t>
      </w:r>
      <w:r w:rsidR="003B22D2">
        <w:t xml:space="preserve">2022 </w:t>
      </w:r>
      <w:r w:rsidR="00737303">
        <w:t xml:space="preserve">is opgesteld voor de </w:t>
      </w:r>
      <w:r w:rsidR="001E5DB3">
        <w:t>concessieverlener(s)</w:t>
      </w:r>
      <w:r w:rsidR="00737303">
        <w:t xml:space="preserve"> en het </w:t>
      </w:r>
      <w:r w:rsidR="001E5DB3">
        <w:t>m</w:t>
      </w:r>
      <w:r w:rsidR="00737303">
        <w:t xml:space="preserve">inisterie van </w:t>
      </w:r>
      <w:r w:rsidR="001E5DB3">
        <w:t>Infrastructuur en Waterstaat</w:t>
      </w:r>
      <w:r w:rsidR="00737303">
        <w:t>. Hierdoor is de verantwoordingsinformatie mogelijk niet geschikt voor andere doeleinden. De controleverklaring is derhalve uitsluitend bestemd voor bovengenoemde partijen en hun accountants en dient niet te worden verspreid aan of te worden gebruikt door anderen.</w:t>
      </w:r>
    </w:p>
    <w:p w14:paraId="0E5A71F8" w14:textId="51CB9E24" w:rsidR="0066186B" w:rsidRDefault="0066186B" w:rsidP="009B4986">
      <w:pPr>
        <w:pStyle w:val="Kop2"/>
      </w:pPr>
      <w:bookmarkStart w:id="7" w:name="_Toc96959599"/>
      <w:r w:rsidRPr="0066186B">
        <w:t>1.</w:t>
      </w:r>
      <w:r w:rsidR="006A3BAB">
        <w:t>5</w:t>
      </w:r>
      <w:r w:rsidR="006A3BAB" w:rsidRPr="0066186B">
        <w:t xml:space="preserve"> </w:t>
      </w:r>
      <w:r w:rsidRPr="0066186B">
        <w:t>Reviewbeleid</w:t>
      </w:r>
      <w:bookmarkEnd w:id="7"/>
      <w:r>
        <w:t xml:space="preserve"> </w:t>
      </w:r>
    </w:p>
    <w:p w14:paraId="3ED2EE51" w14:textId="27464864" w:rsidR="0066186B" w:rsidRDefault="0066186B">
      <w:r>
        <w:t xml:space="preserve">De </w:t>
      </w:r>
      <w:r w:rsidR="00760290">
        <w:t xml:space="preserve">concessieverlener en/of de </w:t>
      </w:r>
      <w:r>
        <w:t xml:space="preserve">minister van </w:t>
      </w:r>
      <w:r w:rsidR="00D35520">
        <w:t>Infrastructuur en Waterstaat</w:t>
      </w:r>
      <w:r>
        <w:t xml:space="preserve"> </w:t>
      </w:r>
      <w:r w:rsidR="00760290">
        <w:t>hebben</w:t>
      </w:r>
      <w:r>
        <w:t xml:space="preserve"> als subsidie</w:t>
      </w:r>
      <w:r w:rsidR="002F7254">
        <w:softHyphen/>
      </w:r>
      <w:r>
        <w:t xml:space="preserve">verstrekker te allen tijde de mogelijkheid een review uit te voeren of te laten uitvoeren bij de accountant belast met het onderzoek naar de informatie opgenomen in de aanvraag tot vaststelling teneinde na te gaan of het onderzoek met inachtneming van de relevante regelgeving van de NBA en </w:t>
      </w:r>
      <w:r>
        <w:lastRenderedPageBreak/>
        <w:t xml:space="preserve">dit accountantsprotocol is uitgevoerd. Deze reviews komen niet in de plaats van andere controles dan wel reviews uitgevoerd door de Algemene Rekenkamer. De accountant belast met het onderzoek en verantwoordelijk voor het verstrekken van </w:t>
      </w:r>
      <w:r w:rsidR="00F90BDA">
        <w:t>de controleverklaring</w:t>
      </w:r>
      <w:r w:rsidRPr="006F50D5">
        <w:rPr>
          <w:color w:val="FF0000"/>
        </w:rPr>
        <w:t xml:space="preserve"> </w:t>
      </w:r>
      <w:r>
        <w:t xml:space="preserve">bij de aanvraag tot vaststelling stemt er mee in dat </w:t>
      </w:r>
      <w:r w:rsidR="00F90BDA">
        <w:t>het controledossier</w:t>
      </w:r>
      <w:r>
        <w:t xml:space="preserve"> ten behoeve van bovengenoemde reviews integraal aan de </w:t>
      </w:r>
      <w:proofErr w:type="spellStart"/>
      <w:r>
        <w:t>reviewers</w:t>
      </w:r>
      <w:proofErr w:type="spellEnd"/>
      <w:r>
        <w:t xml:space="preserve"> ter inzage word</w:t>
      </w:r>
      <w:r w:rsidR="006743C0">
        <w:t>t</w:t>
      </w:r>
      <w:r>
        <w:t xml:space="preserve"> gegeven. Voorts zal de accountant, schriftelijk dan wel mondeling, alle gevraagde gegevens verstrekken die in het kader van voornoemde reviews worden opgevraagd. In dit kader wordt verwezen naar de bepalingen in hoofdstuk 6, paragraaf 1, van de </w:t>
      </w:r>
      <w:r w:rsidRPr="00ED4281">
        <w:t>Comptabiliteitswet 2016. Indien de accountant belast met het onderzoek en verantwoordelijk voor het verstrekken het accountantsproduct bij de aanvraag tot vaststelling gebruikt heeft gemaakt van werkzaamheden van een andere accountant, zal ingeval van selectie voor review, ook die accountant worden betrokken in de review.</w:t>
      </w:r>
      <w:r>
        <w:t xml:space="preserve"> </w:t>
      </w:r>
    </w:p>
    <w:p w14:paraId="3D0D6E3F" w14:textId="39A9DBBD" w:rsidR="0066186B" w:rsidRPr="0066186B" w:rsidRDefault="0066186B" w:rsidP="00986337">
      <w:pPr>
        <w:pStyle w:val="Kop2"/>
      </w:pPr>
      <w:bookmarkStart w:id="8" w:name="_Toc96959600"/>
      <w:r w:rsidRPr="0066186B">
        <w:t>1.</w:t>
      </w:r>
      <w:r w:rsidR="006A3BAB">
        <w:t>6</w:t>
      </w:r>
      <w:r w:rsidR="006A3BAB" w:rsidRPr="0066186B">
        <w:t xml:space="preserve"> </w:t>
      </w:r>
      <w:r w:rsidRPr="0066186B">
        <w:t>Relevante wet- en regelgeving</w:t>
      </w:r>
      <w:bookmarkEnd w:id="8"/>
    </w:p>
    <w:p w14:paraId="474B320A" w14:textId="4C926181" w:rsidR="0066186B" w:rsidRDefault="0066186B">
      <w:r>
        <w:t xml:space="preserve">De van belang zijnde </w:t>
      </w:r>
      <w:r w:rsidR="00F53E01">
        <w:t>subsidievoorwaarden bestaan uit</w:t>
      </w:r>
      <w:r>
        <w:t>:</w:t>
      </w:r>
    </w:p>
    <w:p w14:paraId="2ACB8A97" w14:textId="3FBED8B5" w:rsidR="007C45D0" w:rsidRPr="007C45D0" w:rsidRDefault="00C276D0" w:rsidP="00791D62">
      <w:pPr>
        <w:pStyle w:val="Lijstalinea"/>
        <w:numPr>
          <w:ilvl w:val="0"/>
          <w:numId w:val="3"/>
        </w:numPr>
      </w:pPr>
      <w:r w:rsidRPr="00C276D0">
        <w:t xml:space="preserve">Regeling specifieke uitkering beschikbaarheidsvergoeding regionale OV-concessies </w:t>
      </w:r>
      <w:r w:rsidR="003B22D2" w:rsidRPr="00C276D0">
        <w:t>202</w:t>
      </w:r>
      <w:r w:rsidR="003B22D2">
        <w:t>2</w:t>
      </w:r>
      <w:r w:rsidR="007C45D0" w:rsidRPr="007C45D0">
        <w:t>;</w:t>
      </w:r>
    </w:p>
    <w:p w14:paraId="5D909E57" w14:textId="0067B77C" w:rsidR="007C45D0" w:rsidRPr="007C45D0" w:rsidRDefault="007C45D0" w:rsidP="00791D62">
      <w:pPr>
        <w:pStyle w:val="Lijstalinea"/>
        <w:numPr>
          <w:ilvl w:val="0"/>
          <w:numId w:val="3"/>
        </w:numPr>
      </w:pPr>
      <w:r w:rsidRPr="007C45D0">
        <w:t xml:space="preserve">Technische notitie Beschikbaarheidsvergoeding OV </w:t>
      </w:r>
      <w:r w:rsidR="003B22D2" w:rsidRPr="007C45D0">
        <w:t>202</w:t>
      </w:r>
      <w:r w:rsidR="003B22D2">
        <w:t>2</w:t>
      </w:r>
      <w:r w:rsidR="00377426">
        <w:rPr>
          <w:rStyle w:val="Voetnootmarkering"/>
          <w:b/>
          <w:bCs/>
        </w:rPr>
        <w:footnoteReference w:id="4"/>
      </w:r>
      <w:r w:rsidRPr="007C45D0">
        <w:t>;</w:t>
      </w:r>
    </w:p>
    <w:p w14:paraId="1017677E" w14:textId="24B98CB7" w:rsidR="00E17334" w:rsidRDefault="007C45D0" w:rsidP="00791D62">
      <w:pPr>
        <w:pStyle w:val="Lijstalinea"/>
        <w:numPr>
          <w:ilvl w:val="0"/>
          <w:numId w:val="3"/>
        </w:numPr>
      </w:pPr>
      <w:r w:rsidRPr="007C45D0">
        <w:t>De verleende concessie</w:t>
      </w:r>
      <w:r w:rsidR="00B261B9">
        <w:t>.</w:t>
      </w:r>
    </w:p>
    <w:p w14:paraId="7FF39CC0" w14:textId="55A4F9A4" w:rsidR="00000AE8" w:rsidRDefault="002E5303" w:rsidP="00000AE8">
      <w:r>
        <w:t>Aan de artikelen van de subsidievoorwaarden</w:t>
      </w:r>
      <w:r w:rsidRPr="00D23EFA">
        <w:t xml:space="preserve"> </w:t>
      </w:r>
      <w:r>
        <w:t>die niet in paragraaf 2.2 worden genoemd, hoeft bij de uitvoering van de controle geen aandacht te worden besteed. Teneinde de controle op de subsidie</w:t>
      </w:r>
      <w:r w:rsidR="00E82B3F">
        <w:softHyphen/>
      </w:r>
      <w:r>
        <w:t xml:space="preserve">voorwaarden goed te kunnen verrichten is het noodzakelijk dat de accountant </w:t>
      </w:r>
      <w:r w:rsidR="00F612E0">
        <w:t>kennisneemt</w:t>
      </w:r>
      <w:r>
        <w:t xml:space="preserve"> van de gehele r</w:t>
      </w:r>
      <w:r w:rsidRPr="00D23EFA">
        <w:t>egeling</w:t>
      </w:r>
      <w:r>
        <w:t>, de toelichting daarop, de nadere invulling van de regeling in de technische notitie en de verleende concessie</w:t>
      </w:r>
      <w:r w:rsidRPr="00F32B8B">
        <w:t>.</w:t>
      </w:r>
    </w:p>
    <w:p w14:paraId="1B1B3D8E" w14:textId="2FB64EA3" w:rsidR="0065541B" w:rsidRDefault="0066186B">
      <w:pPr>
        <w:pStyle w:val="Kop1"/>
      </w:pPr>
      <w:bookmarkStart w:id="9" w:name="_Toc96959601"/>
      <w:r>
        <w:t xml:space="preserve">2. </w:t>
      </w:r>
      <w:proofErr w:type="spellStart"/>
      <w:r w:rsidR="0006562E">
        <w:t>Onderzoeksaanpak</w:t>
      </w:r>
      <w:bookmarkEnd w:id="9"/>
      <w:proofErr w:type="spellEnd"/>
      <w:r w:rsidR="0006562E">
        <w:t xml:space="preserve"> </w:t>
      </w:r>
    </w:p>
    <w:p w14:paraId="7F152CAD" w14:textId="77777777" w:rsidR="0065541B" w:rsidRDefault="0066186B">
      <w:pPr>
        <w:pStyle w:val="Kop2"/>
      </w:pPr>
      <w:bookmarkStart w:id="10" w:name="_Toc96959602"/>
      <w:r>
        <w:t>2</w:t>
      </w:r>
      <w:r w:rsidR="0006562E">
        <w:t>.1 Controleaanpak</w:t>
      </w:r>
      <w:bookmarkEnd w:id="10"/>
    </w:p>
    <w:p w14:paraId="6A5FDC9C" w14:textId="26F11A9E" w:rsidR="0065541B" w:rsidRPr="00FE2D4E" w:rsidRDefault="0006562E">
      <w:r w:rsidRPr="00FE2D4E">
        <w:t>Met het oog op de vaststelling van</w:t>
      </w:r>
      <w:r w:rsidR="00141B58" w:rsidRPr="00FE2D4E">
        <w:t xml:space="preserve"> de juistheid van de kosten en de volledigheid van de opbrengsten</w:t>
      </w:r>
      <w:r w:rsidRPr="00FE2D4E">
        <w:t xml:space="preserve"> </w:t>
      </w:r>
      <w:r w:rsidR="005E7989" w:rsidRPr="00FE2D4E">
        <w:t xml:space="preserve">over </w:t>
      </w:r>
      <w:r w:rsidR="00A2375A" w:rsidRPr="00FE2D4E">
        <w:t>202</w:t>
      </w:r>
      <w:r w:rsidR="00A2375A">
        <w:t>2</w:t>
      </w:r>
      <w:r w:rsidR="00A2375A" w:rsidRPr="00FE2D4E">
        <w:t xml:space="preserve"> </w:t>
      </w:r>
      <w:r w:rsidRPr="00FE2D4E">
        <w:t xml:space="preserve">wordt een controleverklaring bij het door de </w:t>
      </w:r>
      <w:r w:rsidR="007F6DE5" w:rsidRPr="00FE2D4E">
        <w:t xml:space="preserve">concessiehouder </w:t>
      </w:r>
      <w:r w:rsidRPr="00FE2D4E">
        <w:t xml:space="preserve">ingediende </w:t>
      </w:r>
      <w:r w:rsidR="000F131A" w:rsidRPr="00FE2D4E">
        <w:t xml:space="preserve">Verantwoordingsformulier Beschikbaarheidsvergoeding OV </w:t>
      </w:r>
      <w:r w:rsidR="00A2375A" w:rsidRPr="00FE2D4E">
        <w:t>202</w:t>
      </w:r>
      <w:r w:rsidR="00A2375A">
        <w:t>2</w:t>
      </w:r>
      <w:r w:rsidR="00A2375A" w:rsidRPr="00FE2D4E">
        <w:t xml:space="preserve"> </w:t>
      </w:r>
      <w:r w:rsidRPr="00FE2D4E">
        <w:t xml:space="preserve">verstrekt. </w:t>
      </w:r>
    </w:p>
    <w:p w14:paraId="7A9F3EEF" w14:textId="2A55E75D" w:rsidR="00F20DF2" w:rsidRDefault="00F20DF2">
      <w:r w:rsidRPr="001C324A">
        <w:t xml:space="preserve">De risico-inschattingswerkzaamheden en overige controlewerkzaamheden van de accountant richten zich op </w:t>
      </w:r>
      <w:r w:rsidR="009A77F9" w:rsidRPr="001C324A">
        <w:t xml:space="preserve">het Verantwoordingsformulier Beschikbaarheidsvergoeding OV </w:t>
      </w:r>
      <w:r w:rsidR="00A2375A" w:rsidRPr="001C324A">
        <w:t>202</w:t>
      </w:r>
      <w:r w:rsidR="00A2375A">
        <w:t>2</w:t>
      </w:r>
      <w:r w:rsidR="00A2375A" w:rsidRPr="001C324A">
        <w:t xml:space="preserve"> </w:t>
      </w:r>
      <w:r w:rsidR="009A77F9">
        <w:t xml:space="preserve">waarin </w:t>
      </w:r>
      <w:r w:rsidR="009A77F9" w:rsidRPr="001C324A">
        <w:t xml:space="preserve">de kosten en de opbrengsten </w:t>
      </w:r>
      <w:r w:rsidR="009A77F9">
        <w:t xml:space="preserve">zijn </w:t>
      </w:r>
      <w:r w:rsidR="009A77F9" w:rsidRPr="001C324A">
        <w:t>opgenomen van de concessie(s) waarvoor de concessiehouder beschikbaarheids</w:t>
      </w:r>
      <w:r w:rsidR="002F7254">
        <w:softHyphen/>
      </w:r>
      <w:r w:rsidR="009A77F9" w:rsidRPr="001C324A">
        <w:t>vergoeding heeft aangevraagd.</w:t>
      </w:r>
    </w:p>
    <w:p w14:paraId="4A3E571A" w14:textId="77777777" w:rsidR="00CC436D" w:rsidRPr="00CC436D" w:rsidRDefault="00CC436D" w:rsidP="00CC436D">
      <w:r w:rsidRPr="00CC436D">
        <w:t>De controle moet voldoen aan de controlestandaarden die onderdeel zijn van de nadere voorschriften Controle- en overige standaarden (NV COS), die door de Koninklijke Nederlandse Beroepsorganisatie van Accountants (NBA) zijn vastgesteld.</w:t>
      </w:r>
    </w:p>
    <w:p w14:paraId="54A05916" w14:textId="77777777" w:rsidR="00CF630C" w:rsidRDefault="00CF630C" w:rsidP="00CF630C">
      <w:r w:rsidRPr="00CF630C">
        <w:t>De accountant kan bij zijn controle gebruik maken van controlewerkzaamheden, die zijn</w:t>
      </w:r>
      <w:r>
        <w:t xml:space="preserve"> </w:t>
      </w:r>
      <w:r w:rsidRPr="00CF630C">
        <w:t>uitgevoerd bij de controle van de jaarrekening</w:t>
      </w:r>
      <w:r w:rsidR="00E90ED4">
        <w:t xml:space="preserve"> of andere controle-opdrachten voor de concessieverlener</w:t>
      </w:r>
      <w:r w:rsidRPr="00CF630C">
        <w:t xml:space="preserve">. Een enkele verwijzing hiernaar is onvoldoende documentatie. In het controledossier voor de specifieke </w:t>
      </w:r>
      <w:r w:rsidRPr="00CF630C">
        <w:lastRenderedPageBreak/>
        <w:t>verklaring dienen deze werkzaamheden te worden beschreven evenals de belangrijkste relevante conclusies. Het controledossier voor de specifieke verklaring moet zelfstandig bruikbaar zijn</w:t>
      </w:r>
      <w:r>
        <w:t>.</w:t>
      </w:r>
    </w:p>
    <w:p w14:paraId="26867643" w14:textId="3C999947" w:rsidR="009A77F9" w:rsidRPr="003529CA" w:rsidRDefault="009A77F9" w:rsidP="003529CA">
      <w:r w:rsidRPr="001C324A">
        <w:t xml:space="preserve">Het wordt aan de accountant overgelaten op welke wijze hij zijn verdere controleaanpak inricht, hoe hij zijn controlewerkzaamheden uitvoert en hoe hij op grond daarvan voldoende controle-informatie verkrijgt. Het gaat er in essentie om, dat de accountant voldoende controle-informatie verzamelt </w:t>
      </w:r>
      <w:r>
        <w:t xml:space="preserve">omtrent </w:t>
      </w:r>
      <w:r w:rsidRPr="00FE2D4E">
        <w:t>de juistheid van de kosten en de volledigheid van de opbrengsten</w:t>
      </w:r>
      <w:r w:rsidRPr="00FE2D4E">
        <w:rPr>
          <w:rStyle w:val="Verwijzingopmerking"/>
          <w:sz w:val="22"/>
          <w:szCs w:val="22"/>
        </w:rPr>
        <w:t xml:space="preserve"> </w:t>
      </w:r>
      <w:r w:rsidR="00FE2D4E" w:rsidRPr="00FE2D4E">
        <w:rPr>
          <w:rStyle w:val="Verwijzingopmerking"/>
          <w:sz w:val="22"/>
          <w:szCs w:val="22"/>
        </w:rPr>
        <w:t xml:space="preserve">over </w:t>
      </w:r>
      <w:r w:rsidR="008F1B9F" w:rsidRPr="00FE2D4E">
        <w:rPr>
          <w:rStyle w:val="Verwijzingopmerking"/>
          <w:sz w:val="22"/>
          <w:szCs w:val="22"/>
        </w:rPr>
        <w:t>202</w:t>
      </w:r>
      <w:r w:rsidR="008F1B9F">
        <w:rPr>
          <w:rStyle w:val="Verwijzingopmerking"/>
          <w:sz w:val="22"/>
          <w:szCs w:val="22"/>
        </w:rPr>
        <w:t>2</w:t>
      </w:r>
      <w:r w:rsidR="008F1B9F" w:rsidRPr="00FE2D4E">
        <w:rPr>
          <w:rStyle w:val="Verwijzingopmerking"/>
          <w:sz w:val="22"/>
          <w:szCs w:val="22"/>
        </w:rPr>
        <w:t xml:space="preserve"> </w:t>
      </w:r>
      <w:r w:rsidRPr="00FE2D4E">
        <w:t>in</w:t>
      </w:r>
      <w:r w:rsidRPr="001C324A">
        <w:t xml:space="preserve"> overeenstemming met de toetsingscriteria zoals uitgewerkt in paragraaf </w:t>
      </w:r>
      <w:r>
        <w:t>2.2</w:t>
      </w:r>
      <w:r w:rsidRPr="001C324A">
        <w:t xml:space="preserve"> van dit</w:t>
      </w:r>
      <w:r>
        <w:t xml:space="preserve"> protocol.</w:t>
      </w:r>
      <w:r w:rsidR="00B34231" w:rsidRPr="006267EF">
        <w:t xml:space="preserve"> </w:t>
      </w:r>
      <w:r w:rsidR="00B34231" w:rsidRPr="00C4084D">
        <w:t>Indien blijkt dat over een concessie waarvoor een aanvraag wordt ingediend over de subsidiabele periode een positief resultaat is behaald of een beperkt negatief resultaat,</w:t>
      </w:r>
      <w:r w:rsidR="00B34231">
        <w:t xml:space="preserve"> overweegt de accountant of aanvullende controlemaatregelen moeten worden uitgevoerd.</w:t>
      </w:r>
    </w:p>
    <w:p w14:paraId="0F73B6F1" w14:textId="02FF2820" w:rsidR="0065541B" w:rsidRDefault="0066186B">
      <w:pPr>
        <w:pStyle w:val="Kop2"/>
      </w:pPr>
      <w:bookmarkStart w:id="11" w:name="_Toc96959603"/>
      <w:r>
        <w:t>2</w:t>
      </w:r>
      <w:r w:rsidR="0006562E">
        <w:t xml:space="preserve">.2 </w:t>
      </w:r>
      <w:r w:rsidR="000F131A">
        <w:t>Controlepunten</w:t>
      </w:r>
      <w:bookmarkEnd w:id="11"/>
    </w:p>
    <w:p w14:paraId="653E03C8" w14:textId="622A13A3" w:rsidR="005B791D" w:rsidRDefault="0006562E">
      <w:r>
        <w:t xml:space="preserve">Voor de controlewerkzaamheden die leiden tot de controleverklaring behorend bij het </w:t>
      </w:r>
      <w:r w:rsidR="005825E9">
        <w:t xml:space="preserve">Verantwoordingsformulier Beschikbaarheidsvergoeding OV </w:t>
      </w:r>
      <w:r w:rsidR="00D230EC">
        <w:t xml:space="preserve">2022 </w:t>
      </w:r>
      <w:r>
        <w:t>geld</w:t>
      </w:r>
      <w:r w:rsidR="000F131A">
        <w:t>t de volgende limitatieve opsomming van</w:t>
      </w:r>
      <w:r>
        <w:t xml:space="preserve"> </w:t>
      </w:r>
      <w:r w:rsidR="00DD014B">
        <w:t>controle</w:t>
      </w:r>
      <w:r>
        <w:t>punten</w:t>
      </w:r>
      <w:r w:rsidR="005B791D">
        <w:t xml:space="preserve">. Voor de controlepunten </w:t>
      </w:r>
      <w:r w:rsidR="006F4EBF">
        <w:t>met betrekking tot de naleving van de subsidievoorwaarden</w:t>
      </w:r>
      <w:r w:rsidR="00F53E01">
        <w:t xml:space="preserve"> </w:t>
      </w:r>
      <w:r w:rsidR="00805D1A">
        <w:t>genoemd in</w:t>
      </w:r>
      <w:r w:rsidR="00F53E01">
        <w:t xml:space="preserve"> paragraaf 1.6 </w:t>
      </w:r>
      <w:r w:rsidR="006F4EBF">
        <w:t>geldt dat d</w:t>
      </w:r>
      <w:r w:rsidR="00F21F98">
        <w:t xml:space="preserve">e naleving ervan </w:t>
      </w:r>
      <w:r w:rsidR="00805D1A">
        <w:t xml:space="preserve">wordt vastgesteld </w:t>
      </w:r>
      <w:r w:rsidR="00545B8D">
        <w:t xml:space="preserve">voor alle concessies </w:t>
      </w:r>
      <w:r w:rsidR="006F0629">
        <w:t xml:space="preserve">waarvoor beschikbaarheidsvergoeding </w:t>
      </w:r>
      <w:r w:rsidR="003D4DE4">
        <w:t xml:space="preserve">tezamen </w:t>
      </w:r>
      <w:r w:rsidR="006F0629">
        <w:t xml:space="preserve">wordt aangevraagd. </w:t>
      </w:r>
    </w:p>
    <w:p w14:paraId="1723ED65" w14:textId="330A2005" w:rsidR="003B2BB2" w:rsidRPr="001C324A" w:rsidRDefault="002E5303" w:rsidP="001C324A">
      <w:pPr>
        <w:pStyle w:val="Default"/>
        <w:spacing w:line="276" w:lineRule="auto"/>
        <w:rPr>
          <w:rFonts w:cstheme="minorHAnsi"/>
          <w:color w:val="4F81BD" w:themeColor="accent1"/>
        </w:rPr>
      </w:pPr>
      <w:r>
        <w:rPr>
          <w:rFonts w:asciiTheme="minorHAnsi" w:hAnsiTheme="minorHAnsi" w:cstheme="minorHAnsi"/>
          <w:color w:val="4F81BD" w:themeColor="accent1"/>
          <w:sz w:val="22"/>
          <w:szCs w:val="22"/>
        </w:rPr>
        <w:t xml:space="preserve">2.2.1 </w:t>
      </w:r>
      <w:r w:rsidR="003B2BB2" w:rsidRPr="001C324A">
        <w:rPr>
          <w:rFonts w:asciiTheme="minorHAnsi" w:hAnsiTheme="minorHAnsi" w:cstheme="minorHAnsi"/>
          <w:color w:val="4F81BD" w:themeColor="accent1"/>
          <w:sz w:val="22"/>
          <w:szCs w:val="22"/>
        </w:rPr>
        <w:t>Controle kosten en opbrengsten</w:t>
      </w:r>
    </w:p>
    <w:p w14:paraId="5856F815" w14:textId="4D901A3B" w:rsidR="007F4571" w:rsidRDefault="007F4571" w:rsidP="00791D62">
      <w:pPr>
        <w:pStyle w:val="Default"/>
        <w:numPr>
          <w:ilvl w:val="0"/>
          <w:numId w:val="5"/>
        </w:numPr>
        <w:spacing w:line="276" w:lineRule="auto"/>
        <w:ind w:left="714" w:hanging="357"/>
        <w:rPr>
          <w:rFonts w:asciiTheme="minorHAnsi" w:hAnsiTheme="minorHAnsi" w:cstheme="minorHAnsi"/>
          <w:sz w:val="22"/>
          <w:szCs w:val="22"/>
        </w:rPr>
      </w:pPr>
      <w:r w:rsidRPr="00F80189">
        <w:rPr>
          <w:rFonts w:asciiTheme="minorHAnsi" w:hAnsiTheme="minorHAnsi" w:cstheme="minorHAnsi"/>
          <w:sz w:val="22"/>
          <w:szCs w:val="22"/>
        </w:rPr>
        <w:t xml:space="preserve">De regeling en de technische notitie gaan ervan uit dat de BVOV </w:t>
      </w:r>
      <w:r w:rsidR="00AA04B4" w:rsidRPr="00F80189">
        <w:rPr>
          <w:rFonts w:asciiTheme="minorHAnsi" w:hAnsiTheme="minorHAnsi" w:cstheme="minorHAnsi"/>
          <w:sz w:val="22"/>
          <w:szCs w:val="22"/>
        </w:rPr>
        <w:t>202</w:t>
      </w:r>
      <w:r w:rsidR="00AA04B4">
        <w:rPr>
          <w:rFonts w:asciiTheme="minorHAnsi" w:hAnsiTheme="minorHAnsi" w:cstheme="minorHAnsi"/>
          <w:sz w:val="22"/>
          <w:szCs w:val="22"/>
        </w:rPr>
        <w:t>2</w:t>
      </w:r>
      <w:r w:rsidR="00AA04B4" w:rsidRPr="00F80189">
        <w:rPr>
          <w:rFonts w:asciiTheme="minorHAnsi" w:hAnsiTheme="minorHAnsi" w:cstheme="minorHAnsi"/>
          <w:sz w:val="22"/>
          <w:szCs w:val="22"/>
        </w:rPr>
        <w:t xml:space="preserve"> </w:t>
      </w:r>
      <w:r w:rsidRPr="00F80189">
        <w:rPr>
          <w:rFonts w:asciiTheme="minorHAnsi" w:hAnsiTheme="minorHAnsi" w:cstheme="minorHAnsi"/>
          <w:sz w:val="22"/>
          <w:szCs w:val="22"/>
        </w:rPr>
        <w:t xml:space="preserve">geen aanleiding vormt om de grondslagen voor het opstellen van het </w:t>
      </w:r>
      <w:r w:rsidR="00C97AF3" w:rsidRPr="001C324A">
        <w:rPr>
          <w:rFonts w:asciiTheme="minorHAnsi" w:hAnsiTheme="minorHAnsi" w:cstheme="minorHAnsi"/>
          <w:sz w:val="22"/>
          <w:szCs w:val="22"/>
        </w:rPr>
        <w:t>Verantwoordingsformulier Beschikbaarheids</w:t>
      </w:r>
      <w:r w:rsidR="00F204B7">
        <w:rPr>
          <w:rFonts w:asciiTheme="minorHAnsi" w:hAnsiTheme="minorHAnsi" w:cstheme="minorHAnsi"/>
          <w:sz w:val="22"/>
          <w:szCs w:val="22"/>
        </w:rPr>
        <w:softHyphen/>
      </w:r>
      <w:r w:rsidR="00C97AF3" w:rsidRPr="001C324A">
        <w:rPr>
          <w:rFonts w:asciiTheme="minorHAnsi" w:hAnsiTheme="minorHAnsi" w:cstheme="minorHAnsi"/>
          <w:sz w:val="22"/>
          <w:szCs w:val="22"/>
        </w:rPr>
        <w:t xml:space="preserve">vergoeding OV </w:t>
      </w:r>
      <w:r w:rsidR="00AA04B4" w:rsidRPr="001C324A">
        <w:rPr>
          <w:rFonts w:asciiTheme="minorHAnsi" w:hAnsiTheme="minorHAnsi" w:cstheme="minorHAnsi"/>
          <w:sz w:val="22"/>
          <w:szCs w:val="22"/>
        </w:rPr>
        <w:t>202</w:t>
      </w:r>
      <w:r w:rsidR="00AA04B4">
        <w:rPr>
          <w:rFonts w:asciiTheme="minorHAnsi" w:hAnsiTheme="minorHAnsi" w:cstheme="minorHAnsi"/>
          <w:sz w:val="22"/>
          <w:szCs w:val="22"/>
        </w:rPr>
        <w:t xml:space="preserve">2 </w:t>
      </w:r>
      <w:r w:rsidRPr="00F80189">
        <w:rPr>
          <w:rFonts w:asciiTheme="minorHAnsi" w:hAnsiTheme="minorHAnsi" w:cstheme="minorHAnsi"/>
          <w:sz w:val="22"/>
          <w:szCs w:val="22"/>
        </w:rPr>
        <w:t xml:space="preserve">van </w:t>
      </w:r>
      <w:r w:rsidR="00266B27">
        <w:rPr>
          <w:rFonts w:asciiTheme="minorHAnsi" w:hAnsiTheme="minorHAnsi" w:cstheme="minorHAnsi"/>
          <w:sz w:val="22"/>
          <w:szCs w:val="22"/>
        </w:rPr>
        <w:t>de</w:t>
      </w:r>
      <w:r w:rsidRPr="00F80189">
        <w:rPr>
          <w:rFonts w:asciiTheme="minorHAnsi" w:hAnsiTheme="minorHAnsi" w:cstheme="minorHAnsi"/>
          <w:sz w:val="22"/>
          <w:szCs w:val="22"/>
        </w:rPr>
        <w:t xml:space="preserve"> concessie</w:t>
      </w:r>
      <w:r w:rsidR="00266B27">
        <w:rPr>
          <w:rFonts w:asciiTheme="minorHAnsi" w:hAnsiTheme="minorHAnsi" w:cstheme="minorHAnsi"/>
          <w:sz w:val="22"/>
          <w:szCs w:val="22"/>
        </w:rPr>
        <w:t>(s)</w:t>
      </w:r>
      <w:r w:rsidRPr="00F80189">
        <w:rPr>
          <w:rFonts w:asciiTheme="minorHAnsi" w:hAnsiTheme="minorHAnsi" w:cstheme="minorHAnsi"/>
          <w:sz w:val="22"/>
          <w:szCs w:val="22"/>
        </w:rPr>
        <w:t xml:space="preserve"> en de wijze waarop kosten </w:t>
      </w:r>
      <w:r>
        <w:rPr>
          <w:rFonts w:asciiTheme="minorHAnsi" w:hAnsiTheme="minorHAnsi" w:cstheme="minorHAnsi"/>
          <w:sz w:val="22"/>
          <w:szCs w:val="22"/>
        </w:rPr>
        <w:t xml:space="preserve">en de </w:t>
      </w:r>
      <w:r w:rsidR="00417B36">
        <w:rPr>
          <w:rFonts w:asciiTheme="minorHAnsi" w:hAnsiTheme="minorHAnsi" w:cstheme="minorHAnsi"/>
          <w:sz w:val="22"/>
          <w:szCs w:val="22"/>
        </w:rPr>
        <w:t xml:space="preserve">opbrengsten </w:t>
      </w:r>
      <w:r w:rsidRPr="00F80189">
        <w:rPr>
          <w:rFonts w:asciiTheme="minorHAnsi" w:hAnsiTheme="minorHAnsi" w:cstheme="minorHAnsi"/>
          <w:sz w:val="22"/>
          <w:szCs w:val="22"/>
        </w:rPr>
        <w:t>aan concessies worden toegerekend, aan te passen</w:t>
      </w:r>
      <w:r>
        <w:rPr>
          <w:rFonts w:asciiTheme="minorHAnsi" w:hAnsiTheme="minorHAnsi" w:cstheme="minorHAnsi"/>
          <w:sz w:val="22"/>
          <w:szCs w:val="22"/>
        </w:rPr>
        <w:t>.</w:t>
      </w:r>
      <w:r w:rsidR="00404958">
        <w:rPr>
          <w:rFonts w:asciiTheme="minorHAnsi" w:hAnsiTheme="minorHAnsi" w:cstheme="minorHAnsi"/>
          <w:sz w:val="22"/>
          <w:szCs w:val="22"/>
        </w:rPr>
        <w:t xml:space="preserve"> </w:t>
      </w:r>
      <w:r w:rsidR="00FD35B4">
        <w:rPr>
          <w:rFonts w:asciiTheme="minorHAnsi" w:hAnsiTheme="minorHAnsi" w:cstheme="minorHAnsi"/>
          <w:sz w:val="22"/>
          <w:szCs w:val="22"/>
        </w:rPr>
        <w:t xml:space="preserve">Indien van toepassing wordt </w:t>
      </w:r>
      <w:r w:rsidR="00A9342D" w:rsidRPr="001C324A">
        <w:rPr>
          <w:rFonts w:asciiTheme="minorHAnsi" w:hAnsiTheme="minorHAnsi" w:cstheme="minorHAnsi"/>
          <w:sz w:val="22"/>
          <w:szCs w:val="22"/>
        </w:rPr>
        <w:t>(nagekomen) omzet 20</w:t>
      </w:r>
      <w:r w:rsidR="00C16EDB">
        <w:rPr>
          <w:rFonts w:asciiTheme="minorHAnsi" w:hAnsiTheme="minorHAnsi" w:cstheme="minorHAnsi"/>
          <w:sz w:val="22"/>
          <w:szCs w:val="22"/>
        </w:rPr>
        <w:t>2</w:t>
      </w:r>
      <w:r w:rsidR="00B74744">
        <w:rPr>
          <w:rFonts w:asciiTheme="minorHAnsi" w:hAnsiTheme="minorHAnsi" w:cstheme="minorHAnsi"/>
          <w:sz w:val="22"/>
          <w:szCs w:val="22"/>
        </w:rPr>
        <w:t>1</w:t>
      </w:r>
      <w:r w:rsidR="00A9342D" w:rsidRPr="001C324A">
        <w:rPr>
          <w:rFonts w:asciiTheme="minorHAnsi" w:hAnsiTheme="minorHAnsi" w:cstheme="minorHAnsi"/>
          <w:sz w:val="22"/>
          <w:szCs w:val="22"/>
        </w:rPr>
        <w:t xml:space="preserve"> </w:t>
      </w:r>
      <w:r w:rsidR="00B51C8B">
        <w:rPr>
          <w:rFonts w:asciiTheme="minorHAnsi" w:hAnsiTheme="minorHAnsi" w:cstheme="minorHAnsi"/>
          <w:sz w:val="22"/>
          <w:szCs w:val="22"/>
        </w:rPr>
        <w:t xml:space="preserve">en eerder </w:t>
      </w:r>
      <w:r w:rsidR="00A9342D" w:rsidRPr="001C324A">
        <w:rPr>
          <w:rFonts w:asciiTheme="minorHAnsi" w:hAnsiTheme="minorHAnsi" w:cstheme="minorHAnsi"/>
          <w:sz w:val="22"/>
          <w:szCs w:val="22"/>
        </w:rPr>
        <w:t xml:space="preserve">uit de omzet van </w:t>
      </w:r>
      <w:r w:rsidR="00B74744" w:rsidRPr="001C324A">
        <w:rPr>
          <w:rFonts w:asciiTheme="minorHAnsi" w:hAnsiTheme="minorHAnsi" w:cstheme="minorHAnsi"/>
          <w:sz w:val="22"/>
          <w:szCs w:val="22"/>
        </w:rPr>
        <w:t>202</w:t>
      </w:r>
      <w:r w:rsidR="00B74744">
        <w:rPr>
          <w:rFonts w:asciiTheme="minorHAnsi" w:hAnsiTheme="minorHAnsi" w:cstheme="minorHAnsi"/>
          <w:sz w:val="22"/>
          <w:szCs w:val="22"/>
        </w:rPr>
        <w:t>2</w:t>
      </w:r>
      <w:r w:rsidR="00B74744" w:rsidRPr="001C324A">
        <w:rPr>
          <w:rFonts w:asciiTheme="minorHAnsi" w:hAnsiTheme="minorHAnsi" w:cstheme="minorHAnsi"/>
          <w:sz w:val="22"/>
          <w:szCs w:val="22"/>
        </w:rPr>
        <w:t xml:space="preserve"> </w:t>
      </w:r>
      <w:r w:rsidR="00A9342D" w:rsidRPr="001C324A">
        <w:rPr>
          <w:rFonts w:asciiTheme="minorHAnsi" w:hAnsiTheme="minorHAnsi" w:cstheme="minorHAnsi"/>
          <w:sz w:val="22"/>
          <w:szCs w:val="22"/>
        </w:rPr>
        <w:t xml:space="preserve">gehaald en worden in </w:t>
      </w:r>
      <w:r w:rsidR="00B74744" w:rsidRPr="001C324A">
        <w:rPr>
          <w:rFonts w:asciiTheme="minorHAnsi" w:hAnsiTheme="minorHAnsi" w:cstheme="minorHAnsi"/>
          <w:sz w:val="22"/>
          <w:szCs w:val="22"/>
        </w:rPr>
        <w:t>202</w:t>
      </w:r>
      <w:r w:rsidR="00B74744">
        <w:rPr>
          <w:rFonts w:asciiTheme="minorHAnsi" w:hAnsiTheme="minorHAnsi" w:cstheme="minorHAnsi"/>
          <w:sz w:val="22"/>
          <w:szCs w:val="22"/>
        </w:rPr>
        <w:t>3</w:t>
      </w:r>
      <w:r w:rsidR="00B74744" w:rsidRPr="001C324A">
        <w:rPr>
          <w:rFonts w:asciiTheme="minorHAnsi" w:hAnsiTheme="minorHAnsi" w:cstheme="minorHAnsi"/>
          <w:sz w:val="22"/>
          <w:szCs w:val="22"/>
        </w:rPr>
        <w:t xml:space="preserve"> </w:t>
      </w:r>
      <w:r w:rsidR="00A9342D" w:rsidRPr="001C324A">
        <w:rPr>
          <w:rFonts w:asciiTheme="minorHAnsi" w:hAnsiTheme="minorHAnsi" w:cstheme="minorHAnsi"/>
          <w:sz w:val="22"/>
          <w:szCs w:val="22"/>
        </w:rPr>
        <w:t xml:space="preserve">ontvangen afrekeningen met betrekking tot </w:t>
      </w:r>
      <w:r w:rsidR="00B74744" w:rsidRPr="001C324A">
        <w:rPr>
          <w:rFonts w:asciiTheme="minorHAnsi" w:hAnsiTheme="minorHAnsi" w:cstheme="minorHAnsi"/>
          <w:sz w:val="22"/>
          <w:szCs w:val="22"/>
        </w:rPr>
        <w:t>202</w:t>
      </w:r>
      <w:r w:rsidR="00B74744">
        <w:rPr>
          <w:rFonts w:asciiTheme="minorHAnsi" w:hAnsiTheme="minorHAnsi" w:cstheme="minorHAnsi"/>
          <w:sz w:val="22"/>
          <w:szCs w:val="22"/>
        </w:rPr>
        <w:t>2</w:t>
      </w:r>
      <w:r w:rsidR="00B74744" w:rsidRPr="001C324A">
        <w:rPr>
          <w:rFonts w:asciiTheme="minorHAnsi" w:hAnsiTheme="minorHAnsi" w:cstheme="minorHAnsi"/>
          <w:sz w:val="22"/>
          <w:szCs w:val="22"/>
        </w:rPr>
        <w:t xml:space="preserve"> </w:t>
      </w:r>
      <w:r w:rsidR="00A9342D" w:rsidRPr="001C324A">
        <w:rPr>
          <w:rFonts w:asciiTheme="minorHAnsi" w:hAnsiTheme="minorHAnsi" w:cstheme="minorHAnsi"/>
          <w:sz w:val="22"/>
          <w:szCs w:val="22"/>
        </w:rPr>
        <w:t xml:space="preserve">aan </w:t>
      </w:r>
      <w:r w:rsidR="00B74744" w:rsidRPr="001C324A">
        <w:rPr>
          <w:rFonts w:asciiTheme="minorHAnsi" w:hAnsiTheme="minorHAnsi" w:cstheme="minorHAnsi"/>
          <w:sz w:val="22"/>
          <w:szCs w:val="22"/>
        </w:rPr>
        <w:t>202</w:t>
      </w:r>
      <w:r w:rsidR="00B74744">
        <w:rPr>
          <w:rFonts w:asciiTheme="minorHAnsi" w:hAnsiTheme="minorHAnsi" w:cstheme="minorHAnsi"/>
          <w:sz w:val="22"/>
          <w:szCs w:val="22"/>
        </w:rPr>
        <w:t>2</w:t>
      </w:r>
      <w:r w:rsidR="00B74744" w:rsidRPr="001C324A">
        <w:rPr>
          <w:rFonts w:asciiTheme="minorHAnsi" w:hAnsiTheme="minorHAnsi" w:cstheme="minorHAnsi"/>
          <w:sz w:val="22"/>
          <w:szCs w:val="22"/>
        </w:rPr>
        <w:t xml:space="preserve"> </w:t>
      </w:r>
      <w:r w:rsidR="00A9342D" w:rsidRPr="001C324A">
        <w:rPr>
          <w:rFonts w:asciiTheme="minorHAnsi" w:hAnsiTheme="minorHAnsi" w:cstheme="minorHAnsi"/>
          <w:sz w:val="22"/>
          <w:szCs w:val="22"/>
        </w:rPr>
        <w:t>toegerekend.</w:t>
      </w:r>
      <w:r w:rsidR="00F204B7">
        <w:rPr>
          <w:rFonts w:asciiTheme="minorHAnsi" w:hAnsiTheme="minorHAnsi" w:cstheme="minorHAnsi"/>
          <w:sz w:val="22"/>
          <w:szCs w:val="22"/>
        </w:rPr>
        <w:t xml:space="preserve"> De accountant stelt vast </w:t>
      </w:r>
      <w:r w:rsidR="00913E03">
        <w:rPr>
          <w:rFonts w:asciiTheme="minorHAnsi" w:hAnsiTheme="minorHAnsi" w:cstheme="minorHAnsi"/>
          <w:sz w:val="22"/>
          <w:szCs w:val="22"/>
        </w:rPr>
        <w:t xml:space="preserve">dat deze uitgangspunten zijn gevolgd bij het opstellen van het </w:t>
      </w:r>
      <w:r w:rsidR="00913E03" w:rsidRPr="001C324A">
        <w:rPr>
          <w:rFonts w:asciiTheme="minorHAnsi" w:hAnsiTheme="minorHAnsi" w:cstheme="minorHAnsi"/>
          <w:sz w:val="22"/>
          <w:szCs w:val="22"/>
        </w:rPr>
        <w:t xml:space="preserve">Verantwoordingsformulier Beschikbaarheidsvergoeding OV </w:t>
      </w:r>
      <w:r w:rsidR="00B74744" w:rsidRPr="001C324A">
        <w:rPr>
          <w:rFonts w:asciiTheme="minorHAnsi" w:hAnsiTheme="minorHAnsi" w:cstheme="minorHAnsi"/>
          <w:sz w:val="22"/>
          <w:szCs w:val="22"/>
        </w:rPr>
        <w:t>202</w:t>
      </w:r>
      <w:r w:rsidR="00B74744">
        <w:rPr>
          <w:rFonts w:asciiTheme="minorHAnsi" w:hAnsiTheme="minorHAnsi" w:cstheme="minorHAnsi"/>
          <w:sz w:val="22"/>
          <w:szCs w:val="22"/>
        </w:rPr>
        <w:t>2</w:t>
      </w:r>
      <w:r w:rsidR="00913E03">
        <w:rPr>
          <w:rFonts w:asciiTheme="minorHAnsi" w:hAnsiTheme="minorHAnsi" w:cstheme="minorHAnsi"/>
          <w:sz w:val="22"/>
          <w:szCs w:val="22"/>
        </w:rPr>
        <w:t>.</w:t>
      </w:r>
    </w:p>
    <w:p w14:paraId="1B7826E8" w14:textId="3CA629EF" w:rsidR="003A5E8C" w:rsidRPr="003B5A4A" w:rsidRDefault="00592990" w:rsidP="00791D62">
      <w:pPr>
        <w:pStyle w:val="Default"/>
        <w:numPr>
          <w:ilvl w:val="0"/>
          <w:numId w:val="5"/>
        </w:numPr>
        <w:spacing w:line="276" w:lineRule="auto"/>
        <w:ind w:left="714" w:hanging="357"/>
        <w:rPr>
          <w:rFonts w:asciiTheme="minorHAnsi" w:hAnsiTheme="minorHAnsi" w:cstheme="minorHAnsi"/>
          <w:sz w:val="22"/>
          <w:szCs w:val="22"/>
        </w:rPr>
      </w:pPr>
      <w:r w:rsidRPr="002A6748">
        <w:rPr>
          <w:rFonts w:asciiTheme="minorHAnsi" w:hAnsiTheme="minorHAnsi" w:cstheme="minorHAnsi"/>
          <w:sz w:val="22"/>
          <w:szCs w:val="22"/>
        </w:rPr>
        <w:t xml:space="preserve">De </w:t>
      </w:r>
      <w:r w:rsidR="00137CEC" w:rsidRPr="002A6748">
        <w:rPr>
          <w:rFonts w:asciiTheme="minorHAnsi" w:hAnsiTheme="minorHAnsi" w:cstheme="minorHAnsi"/>
          <w:sz w:val="22"/>
          <w:szCs w:val="22"/>
        </w:rPr>
        <w:t xml:space="preserve">in het </w:t>
      </w:r>
      <w:r w:rsidR="000F131A" w:rsidRPr="000F131A">
        <w:rPr>
          <w:rFonts w:asciiTheme="minorHAnsi" w:hAnsiTheme="minorHAnsi" w:cstheme="minorHAnsi"/>
          <w:sz w:val="22"/>
          <w:szCs w:val="22"/>
        </w:rPr>
        <w:t xml:space="preserve">Verantwoordingsformulier Beschikbaarheidsvergoeding OV </w:t>
      </w:r>
      <w:r w:rsidR="00FF5DB9" w:rsidRPr="000F131A">
        <w:rPr>
          <w:rFonts w:asciiTheme="minorHAnsi" w:hAnsiTheme="minorHAnsi" w:cstheme="minorHAnsi"/>
          <w:sz w:val="22"/>
          <w:szCs w:val="22"/>
        </w:rPr>
        <w:t>202</w:t>
      </w:r>
      <w:r w:rsidR="00FF5DB9">
        <w:rPr>
          <w:rFonts w:asciiTheme="minorHAnsi" w:hAnsiTheme="minorHAnsi" w:cstheme="minorHAnsi"/>
          <w:sz w:val="22"/>
          <w:szCs w:val="22"/>
        </w:rPr>
        <w:t xml:space="preserve">2 </w:t>
      </w:r>
      <w:r w:rsidR="00137CEC" w:rsidRPr="002A6748">
        <w:rPr>
          <w:rFonts w:asciiTheme="minorHAnsi" w:hAnsiTheme="minorHAnsi" w:cstheme="minorHAnsi"/>
          <w:sz w:val="22"/>
          <w:szCs w:val="22"/>
        </w:rPr>
        <w:t xml:space="preserve">verantwoorde </w:t>
      </w:r>
      <w:r w:rsidRPr="002A6748">
        <w:rPr>
          <w:rFonts w:asciiTheme="minorHAnsi" w:hAnsiTheme="minorHAnsi" w:cstheme="minorHAnsi"/>
          <w:sz w:val="22"/>
          <w:szCs w:val="22"/>
        </w:rPr>
        <w:t>k</w:t>
      </w:r>
      <w:r w:rsidR="00EA748B" w:rsidRPr="002A6748">
        <w:rPr>
          <w:rFonts w:asciiTheme="minorHAnsi" w:hAnsiTheme="minorHAnsi" w:cstheme="minorHAnsi"/>
          <w:sz w:val="22"/>
          <w:szCs w:val="22"/>
        </w:rPr>
        <w:t xml:space="preserve">osten van de concessiehouder </w:t>
      </w:r>
      <w:r w:rsidR="000F131A">
        <w:rPr>
          <w:rFonts w:asciiTheme="minorHAnsi" w:hAnsiTheme="minorHAnsi" w:cstheme="minorHAnsi"/>
          <w:sz w:val="22"/>
          <w:szCs w:val="22"/>
        </w:rPr>
        <w:t>betreffen</w:t>
      </w:r>
      <w:r w:rsidR="00EA748B" w:rsidRPr="002A6748">
        <w:rPr>
          <w:rFonts w:asciiTheme="minorHAnsi" w:hAnsiTheme="minorHAnsi" w:cstheme="minorHAnsi"/>
          <w:sz w:val="22"/>
          <w:szCs w:val="22"/>
        </w:rPr>
        <w:t xml:space="preserve"> de uitvoering van het openbaar vervoer in de periode </w:t>
      </w:r>
      <w:r w:rsidR="00AB0C7A">
        <w:rPr>
          <w:rFonts w:asciiTheme="minorHAnsi" w:hAnsiTheme="minorHAnsi" w:cstheme="minorHAnsi"/>
          <w:sz w:val="22"/>
          <w:szCs w:val="22"/>
        </w:rPr>
        <w:t xml:space="preserve">1 januari </w:t>
      </w:r>
      <w:r w:rsidR="003129BB">
        <w:rPr>
          <w:rFonts w:asciiTheme="minorHAnsi" w:hAnsiTheme="minorHAnsi" w:cstheme="minorHAnsi"/>
          <w:sz w:val="22"/>
          <w:szCs w:val="22"/>
        </w:rPr>
        <w:t>2022</w:t>
      </w:r>
      <w:r w:rsidR="003129BB" w:rsidRPr="002A6748">
        <w:rPr>
          <w:rFonts w:asciiTheme="minorHAnsi" w:hAnsiTheme="minorHAnsi" w:cstheme="minorHAnsi"/>
          <w:sz w:val="22"/>
          <w:szCs w:val="22"/>
        </w:rPr>
        <w:t xml:space="preserve"> </w:t>
      </w:r>
      <w:r w:rsidR="00EA748B" w:rsidRPr="002A6748">
        <w:rPr>
          <w:rFonts w:asciiTheme="minorHAnsi" w:hAnsiTheme="minorHAnsi" w:cstheme="minorHAnsi"/>
          <w:sz w:val="22"/>
          <w:szCs w:val="22"/>
        </w:rPr>
        <w:t>tot en met 31</w:t>
      </w:r>
      <w:r w:rsidR="00BC5D7F">
        <w:rPr>
          <w:rFonts w:asciiTheme="minorHAnsi" w:hAnsiTheme="minorHAnsi" w:cstheme="minorHAnsi"/>
          <w:sz w:val="22"/>
          <w:szCs w:val="22"/>
        </w:rPr>
        <w:t> </w:t>
      </w:r>
      <w:r w:rsidR="00EA748B" w:rsidRPr="002A6748">
        <w:rPr>
          <w:rFonts w:asciiTheme="minorHAnsi" w:hAnsiTheme="minorHAnsi" w:cstheme="minorHAnsi"/>
          <w:sz w:val="22"/>
          <w:szCs w:val="22"/>
        </w:rPr>
        <w:t xml:space="preserve">december </w:t>
      </w:r>
      <w:r w:rsidR="003129BB" w:rsidRPr="002A6748">
        <w:rPr>
          <w:rFonts w:asciiTheme="minorHAnsi" w:hAnsiTheme="minorHAnsi" w:cstheme="minorHAnsi"/>
          <w:sz w:val="22"/>
          <w:szCs w:val="22"/>
        </w:rPr>
        <w:t>202</w:t>
      </w:r>
      <w:r w:rsidR="003129BB">
        <w:rPr>
          <w:rFonts w:asciiTheme="minorHAnsi" w:hAnsiTheme="minorHAnsi" w:cstheme="minorHAnsi"/>
          <w:sz w:val="22"/>
          <w:szCs w:val="22"/>
        </w:rPr>
        <w:t>2</w:t>
      </w:r>
      <w:r w:rsidR="003129BB" w:rsidRPr="002A6748">
        <w:rPr>
          <w:rFonts w:asciiTheme="minorHAnsi" w:hAnsiTheme="minorHAnsi" w:cstheme="minorHAnsi"/>
          <w:sz w:val="22"/>
          <w:szCs w:val="22"/>
        </w:rPr>
        <w:t xml:space="preserve"> </w:t>
      </w:r>
      <w:r w:rsidR="00EA748B" w:rsidRPr="002A6748">
        <w:rPr>
          <w:rFonts w:asciiTheme="minorHAnsi" w:hAnsiTheme="minorHAnsi" w:cstheme="minorHAnsi"/>
          <w:sz w:val="22"/>
          <w:szCs w:val="22"/>
        </w:rPr>
        <w:t>zoal</w:t>
      </w:r>
      <w:r w:rsidR="00D343B6" w:rsidRPr="002A6748">
        <w:rPr>
          <w:rFonts w:asciiTheme="minorHAnsi" w:hAnsiTheme="minorHAnsi" w:cstheme="minorHAnsi"/>
          <w:sz w:val="22"/>
          <w:szCs w:val="22"/>
        </w:rPr>
        <w:t xml:space="preserve">s </w:t>
      </w:r>
      <w:r w:rsidR="00EA748B" w:rsidRPr="00E94B28">
        <w:rPr>
          <w:rFonts w:asciiTheme="minorHAnsi" w:hAnsiTheme="minorHAnsi" w:cstheme="minorHAnsi"/>
          <w:color w:val="auto"/>
          <w:sz w:val="22"/>
          <w:szCs w:val="22"/>
        </w:rPr>
        <w:t xml:space="preserve">in bijlage 2 </w:t>
      </w:r>
      <w:r w:rsidR="00137CEC" w:rsidRPr="002A6748">
        <w:rPr>
          <w:rFonts w:asciiTheme="minorHAnsi" w:hAnsiTheme="minorHAnsi" w:cstheme="minorHAnsi"/>
          <w:sz w:val="22"/>
          <w:szCs w:val="22"/>
        </w:rPr>
        <w:t>van de</w:t>
      </w:r>
      <w:r w:rsidR="00EA748B" w:rsidRPr="002A6748">
        <w:rPr>
          <w:rFonts w:asciiTheme="minorHAnsi" w:hAnsiTheme="minorHAnsi" w:cstheme="minorHAnsi"/>
          <w:sz w:val="22"/>
          <w:szCs w:val="22"/>
        </w:rPr>
        <w:t xml:space="preserve"> regeling</w:t>
      </w:r>
      <w:r w:rsidR="00D343B6" w:rsidRPr="002A6748">
        <w:rPr>
          <w:rFonts w:asciiTheme="minorHAnsi" w:hAnsiTheme="minorHAnsi" w:cstheme="minorHAnsi"/>
          <w:sz w:val="22"/>
          <w:szCs w:val="22"/>
        </w:rPr>
        <w:t xml:space="preserve"> is opgenomen</w:t>
      </w:r>
      <w:r w:rsidR="001077E6" w:rsidRPr="002A6748">
        <w:rPr>
          <w:rFonts w:asciiTheme="minorHAnsi" w:hAnsiTheme="minorHAnsi" w:cstheme="minorHAnsi"/>
          <w:sz w:val="22"/>
          <w:szCs w:val="22"/>
        </w:rPr>
        <w:t xml:space="preserve">. </w:t>
      </w:r>
      <w:r w:rsidR="008A5FFF">
        <w:rPr>
          <w:rFonts w:asciiTheme="minorHAnsi" w:hAnsiTheme="minorHAnsi" w:cstheme="minorHAnsi"/>
          <w:sz w:val="22"/>
          <w:szCs w:val="22"/>
        </w:rPr>
        <w:t xml:space="preserve">Met betrekking tot de kosten </w:t>
      </w:r>
      <w:r w:rsidR="0037459D">
        <w:rPr>
          <w:rFonts w:asciiTheme="minorHAnsi" w:hAnsiTheme="minorHAnsi" w:cstheme="minorHAnsi"/>
          <w:sz w:val="22"/>
          <w:szCs w:val="22"/>
        </w:rPr>
        <w:t xml:space="preserve">over </w:t>
      </w:r>
      <w:r w:rsidR="003129BB">
        <w:rPr>
          <w:rFonts w:asciiTheme="minorHAnsi" w:hAnsiTheme="minorHAnsi" w:cstheme="minorHAnsi"/>
          <w:sz w:val="22"/>
          <w:szCs w:val="22"/>
        </w:rPr>
        <w:t xml:space="preserve">2022 </w:t>
      </w:r>
      <w:r w:rsidR="00A013B6">
        <w:rPr>
          <w:rFonts w:asciiTheme="minorHAnsi" w:hAnsiTheme="minorHAnsi" w:cstheme="minorHAnsi"/>
          <w:sz w:val="22"/>
          <w:szCs w:val="22"/>
        </w:rPr>
        <w:t>controleert de accountant de volgende punten:</w:t>
      </w:r>
    </w:p>
    <w:p w14:paraId="27A3C792" w14:textId="1214CAEC" w:rsidR="00A31A26" w:rsidRDefault="00A31A26" w:rsidP="00791D62">
      <w:pPr>
        <w:pStyle w:val="Default"/>
        <w:numPr>
          <w:ilvl w:val="1"/>
          <w:numId w:val="5"/>
        </w:numPr>
        <w:spacing w:line="276" w:lineRule="auto"/>
        <w:rPr>
          <w:rFonts w:asciiTheme="minorHAnsi" w:hAnsiTheme="minorHAnsi" w:cstheme="minorHAnsi"/>
          <w:sz w:val="22"/>
          <w:szCs w:val="22"/>
        </w:rPr>
      </w:pPr>
      <w:r w:rsidRPr="003B5A4A">
        <w:rPr>
          <w:rFonts w:asciiTheme="minorHAnsi" w:hAnsiTheme="minorHAnsi" w:cstheme="minorHAnsi"/>
          <w:sz w:val="22"/>
          <w:szCs w:val="22"/>
        </w:rPr>
        <w:t xml:space="preserve">Er zijn </w:t>
      </w:r>
      <w:r w:rsidR="00596694">
        <w:rPr>
          <w:rFonts w:asciiTheme="minorHAnsi" w:hAnsiTheme="minorHAnsi" w:cstheme="minorHAnsi"/>
          <w:sz w:val="22"/>
          <w:szCs w:val="22"/>
        </w:rPr>
        <w:t>alleen</w:t>
      </w:r>
      <w:r w:rsidRPr="003B5A4A">
        <w:rPr>
          <w:rFonts w:asciiTheme="minorHAnsi" w:hAnsiTheme="minorHAnsi" w:cstheme="minorHAnsi"/>
          <w:sz w:val="22"/>
          <w:szCs w:val="22"/>
        </w:rPr>
        <w:t xml:space="preserve"> </w:t>
      </w:r>
      <w:r w:rsidRPr="00F534C6">
        <w:rPr>
          <w:rFonts w:asciiTheme="minorHAnsi" w:hAnsiTheme="minorHAnsi" w:cstheme="minorHAnsi"/>
          <w:color w:val="auto"/>
          <w:sz w:val="22"/>
          <w:szCs w:val="22"/>
        </w:rPr>
        <w:t xml:space="preserve">kosten verantwoord </w:t>
      </w:r>
      <w:r w:rsidRPr="003B5A4A">
        <w:rPr>
          <w:rFonts w:asciiTheme="minorHAnsi" w:hAnsiTheme="minorHAnsi" w:cstheme="minorHAnsi"/>
          <w:sz w:val="22"/>
          <w:szCs w:val="22"/>
        </w:rPr>
        <w:t xml:space="preserve">die betrekking hebben op het regionaal openbaar vervoer als </w:t>
      </w:r>
      <w:bookmarkStart w:id="12" w:name="_Hlk62743756"/>
      <w:r w:rsidRPr="003B5A4A">
        <w:rPr>
          <w:rFonts w:asciiTheme="minorHAnsi" w:hAnsiTheme="minorHAnsi" w:cstheme="minorHAnsi"/>
          <w:sz w:val="22"/>
          <w:szCs w:val="22"/>
        </w:rPr>
        <w:t>overeengekomen</w:t>
      </w:r>
      <w:bookmarkEnd w:id="12"/>
      <w:r w:rsidRPr="003B5A4A">
        <w:rPr>
          <w:rFonts w:asciiTheme="minorHAnsi" w:hAnsiTheme="minorHAnsi" w:cstheme="minorHAnsi"/>
          <w:sz w:val="22"/>
          <w:szCs w:val="22"/>
        </w:rPr>
        <w:t xml:space="preserve"> in de vervoersconcessie (artikel 4 lid </w:t>
      </w:r>
      <w:r w:rsidR="00F31E29">
        <w:rPr>
          <w:rFonts w:asciiTheme="minorHAnsi" w:hAnsiTheme="minorHAnsi" w:cstheme="minorHAnsi"/>
          <w:sz w:val="22"/>
          <w:szCs w:val="22"/>
        </w:rPr>
        <w:t>5</w:t>
      </w:r>
      <w:r w:rsidRPr="003B5A4A">
        <w:rPr>
          <w:rFonts w:asciiTheme="minorHAnsi" w:hAnsiTheme="minorHAnsi" w:cstheme="minorHAnsi"/>
          <w:sz w:val="22"/>
          <w:szCs w:val="22"/>
        </w:rPr>
        <w:t>a van de regeling</w:t>
      </w:r>
      <w:r w:rsidR="000E19B9">
        <w:rPr>
          <w:rFonts w:asciiTheme="minorHAnsi" w:hAnsiTheme="minorHAnsi" w:cstheme="minorHAnsi"/>
          <w:sz w:val="22"/>
          <w:szCs w:val="22"/>
        </w:rPr>
        <w:t>,</w:t>
      </w:r>
      <w:r w:rsidR="00963443">
        <w:rPr>
          <w:rFonts w:asciiTheme="minorHAnsi" w:hAnsiTheme="minorHAnsi" w:cstheme="minorHAnsi"/>
          <w:sz w:val="22"/>
          <w:szCs w:val="22"/>
        </w:rPr>
        <w:t xml:space="preserve"> hetgeen technisch is </w:t>
      </w:r>
      <w:r w:rsidR="005B167B" w:rsidRPr="00F534C6">
        <w:rPr>
          <w:rFonts w:asciiTheme="minorHAnsi" w:hAnsiTheme="minorHAnsi" w:cstheme="minorHAnsi"/>
          <w:color w:val="auto"/>
          <w:sz w:val="22"/>
          <w:szCs w:val="22"/>
        </w:rPr>
        <w:t xml:space="preserve">vormgegeven in </w:t>
      </w:r>
      <w:r w:rsidR="00A60B69" w:rsidRPr="00F534C6">
        <w:rPr>
          <w:rFonts w:asciiTheme="minorHAnsi" w:hAnsiTheme="minorHAnsi" w:cstheme="minorHAnsi"/>
          <w:color w:val="auto"/>
          <w:sz w:val="22"/>
          <w:szCs w:val="22"/>
        </w:rPr>
        <w:t xml:space="preserve">hoofdstuk </w:t>
      </w:r>
      <w:r w:rsidR="003743DD" w:rsidRPr="00F534C6">
        <w:rPr>
          <w:rFonts w:asciiTheme="minorHAnsi" w:hAnsiTheme="minorHAnsi" w:cstheme="minorHAnsi"/>
          <w:color w:val="auto"/>
          <w:sz w:val="22"/>
          <w:szCs w:val="22"/>
        </w:rPr>
        <w:t>3</w:t>
      </w:r>
      <w:r w:rsidR="00A60B69" w:rsidRPr="00F534C6">
        <w:rPr>
          <w:rFonts w:asciiTheme="minorHAnsi" w:hAnsiTheme="minorHAnsi" w:cstheme="minorHAnsi"/>
          <w:color w:val="auto"/>
          <w:sz w:val="22"/>
          <w:szCs w:val="22"/>
        </w:rPr>
        <w:t xml:space="preserve"> van </w:t>
      </w:r>
      <w:r w:rsidR="005B167B">
        <w:rPr>
          <w:rFonts w:asciiTheme="minorHAnsi" w:hAnsiTheme="minorHAnsi" w:cstheme="minorHAnsi"/>
          <w:sz w:val="22"/>
          <w:szCs w:val="22"/>
        </w:rPr>
        <w:t>de technische notitie</w:t>
      </w:r>
      <w:r w:rsidRPr="003B5A4A">
        <w:rPr>
          <w:rFonts w:asciiTheme="minorHAnsi" w:hAnsiTheme="minorHAnsi" w:cstheme="minorHAnsi"/>
          <w:sz w:val="22"/>
          <w:szCs w:val="22"/>
        </w:rPr>
        <w:t>);</w:t>
      </w:r>
      <w:r w:rsidR="005F36F2">
        <w:rPr>
          <w:rFonts w:asciiTheme="minorHAnsi" w:hAnsiTheme="minorHAnsi" w:cstheme="minorHAnsi"/>
          <w:sz w:val="22"/>
          <w:szCs w:val="22"/>
        </w:rPr>
        <w:t xml:space="preserve"> </w:t>
      </w:r>
    </w:p>
    <w:p w14:paraId="512BFACA" w14:textId="4F916B48" w:rsidR="00A31A26" w:rsidRPr="00AE4A22" w:rsidRDefault="00A31A26" w:rsidP="00791D62">
      <w:pPr>
        <w:pStyle w:val="Default"/>
        <w:numPr>
          <w:ilvl w:val="1"/>
          <w:numId w:val="5"/>
        </w:numPr>
        <w:spacing w:line="276" w:lineRule="auto"/>
        <w:rPr>
          <w:rFonts w:asciiTheme="minorHAnsi" w:hAnsiTheme="minorHAnsi" w:cstheme="minorHAnsi"/>
          <w:color w:val="auto"/>
          <w:sz w:val="22"/>
          <w:szCs w:val="22"/>
        </w:rPr>
      </w:pPr>
      <w:r w:rsidRPr="00AE4A22">
        <w:rPr>
          <w:rFonts w:asciiTheme="minorHAnsi" w:hAnsiTheme="minorHAnsi" w:cstheme="minorHAnsi"/>
          <w:color w:val="auto"/>
          <w:sz w:val="22"/>
          <w:szCs w:val="22"/>
        </w:rPr>
        <w:t xml:space="preserve">Er zijn geen kosten en opbrengsten opgenomen van activiteiten als overeengekomen in de vervoersconcessie waarbij </w:t>
      </w:r>
      <w:r w:rsidR="00F00F32" w:rsidRPr="00AE4A22">
        <w:rPr>
          <w:rFonts w:asciiTheme="minorHAnsi" w:hAnsiTheme="minorHAnsi" w:cstheme="minorHAnsi"/>
          <w:color w:val="auto"/>
          <w:sz w:val="22"/>
          <w:szCs w:val="22"/>
        </w:rPr>
        <w:t xml:space="preserve">al </w:t>
      </w:r>
      <w:r w:rsidRPr="00AE4A22">
        <w:rPr>
          <w:rFonts w:asciiTheme="minorHAnsi" w:hAnsiTheme="minorHAnsi" w:cstheme="minorHAnsi"/>
          <w:color w:val="auto"/>
          <w:sz w:val="22"/>
          <w:szCs w:val="22"/>
        </w:rPr>
        <w:t xml:space="preserve">sprake is van 100% </w:t>
      </w:r>
      <w:bookmarkStart w:id="13" w:name="_Hlk62739506"/>
      <w:r w:rsidRPr="00AE4A22">
        <w:rPr>
          <w:rFonts w:asciiTheme="minorHAnsi" w:hAnsiTheme="minorHAnsi" w:cstheme="minorHAnsi"/>
          <w:color w:val="auto"/>
          <w:sz w:val="22"/>
          <w:szCs w:val="22"/>
        </w:rPr>
        <w:t xml:space="preserve">bekostiging </w:t>
      </w:r>
      <w:bookmarkEnd w:id="13"/>
      <w:r w:rsidRPr="00AE4A22">
        <w:rPr>
          <w:rFonts w:asciiTheme="minorHAnsi" w:hAnsiTheme="minorHAnsi" w:cstheme="minorHAnsi"/>
          <w:color w:val="auto"/>
          <w:sz w:val="22"/>
          <w:szCs w:val="22"/>
        </w:rPr>
        <w:t xml:space="preserve">door de concessieverlener (artikel 4 lid </w:t>
      </w:r>
      <w:r w:rsidR="00CF61CD" w:rsidRPr="00AE4A22">
        <w:rPr>
          <w:rFonts w:asciiTheme="minorHAnsi" w:hAnsiTheme="minorHAnsi" w:cstheme="minorHAnsi"/>
          <w:color w:val="auto"/>
          <w:sz w:val="22"/>
          <w:szCs w:val="22"/>
        </w:rPr>
        <w:t>5</w:t>
      </w:r>
      <w:r w:rsidRPr="00AE4A22">
        <w:rPr>
          <w:rFonts w:asciiTheme="minorHAnsi" w:hAnsiTheme="minorHAnsi" w:cstheme="minorHAnsi"/>
          <w:color w:val="auto"/>
          <w:sz w:val="22"/>
          <w:szCs w:val="22"/>
        </w:rPr>
        <w:t>b van de regeling</w:t>
      </w:r>
      <w:r w:rsidR="005B167B" w:rsidRPr="00AE4A22">
        <w:rPr>
          <w:rFonts w:asciiTheme="minorHAnsi" w:hAnsiTheme="minorHAnsi" w:cstheme="minorHAnsi"/>
          <w:color w:val="auto"/>
          <w:sz w:val="22"/>
          <w:szCs w:val="22"/>
        </w:rPr>
        <w:t xml:space="preserve">, hetgeen technisch is vormgegeven in </w:t>
      </w:r>
      <w:r w:rsidR="00B27AC5" w:rsidRPr="00AE4A22">
        <w:rPr>
          <w:rFonts w:asciiTheme="minorHAnsi" w:hAnsiTheme="minorHAnsi" w:cstheme="minorHAnsi"/>
          <w:color w:val="auto"/>
          <w:sz w:val="22"/>
          <w:szCs w:val="22"/>
        </w:rPr>
        <w:t>paragraaf 2.</w:t>
      </w:r>
      <w:r w:rsidR="00AE4A22" w:rsidRPr="00AE4A22">
        <w:rPr>
          <w:rFonts w:asciiTheme="minorHAnsi" w:hAnsiTheme="minorHAnsi" w:cstheme="minorHAnsi"/>
          <w:color w:val="auto"/>
          <w:sz w:val="22"/>
          <w:szCs w:val="22"/>
        </w:rPr>
        <w:t>1</w:t>
      </w:r>
      <w:r w:rsidR="00B27AC5" w:rsidRPr="00AE4A22">
        <w:rPr>
          <w:rFonts w:asciiTheme="minorHAnsi" w:hAnsiTheme="minorHAnsi" w:cstheme="minorHAnsi"/>
          <w:color w:val="auto"/>
          <w:sz w:val="22"/>
          <w:szCs w:val="22"/>
        </w:rPr>
        <w:t>.1</w:t>
      </w:r>
      <w:r w:rsidR="00A60B69" w:rsidRPr="00AE4A22">
        <w:rPr>
          <w:rFonts w:asciiTheme="minorHAnsi" w:hAnsiTheme="minorHAnsi" w:cstheme="minorHAnsi"/>
          <w:color w:val="auto"/>
          <w:sz w:val="22"/>
          <w:szCs w:val="22"/>
        </w:rPr>
        <w:t xml:space="preserve"> van </w:t>
      </w:r>
      <w:r w:rsidR="005B167B" w:rsidRPr="00AE4A22">
        <w:rPr>
          <w:rFonts w:asciiTheme="minorHAnsi" w:hAnsiTheme="minorHAnsi" w:cstheme="minorHAnsi"/>
          <w:color w:val="auto"/>
          <w:sz w:val="22"/>
          <w:szCs w:val="22"/>
        </w:rPr>
        <w:t>de technische notitie</w:t>
      </w:r>
      <w:r w:rsidRPr="00AE4A22">
        <w:rPr>
          <w:rFonts w:asciiTheme="minorHAnsi" w:hAnsiTheme="minorHAnsi" w:cstheme="minorHAnsi"/>
          <w:color w:val="auto"/>
          <w:sz w:val="22"/>
          <w:szCs w:val="22"/>
        </w:rPr>
        <w:t>);</w:t>
      </w:r>
      <w:r w:rsidR="00AE3FB6" w:rsidRPr="00AE4A22">
        <w:rPr>
          <w:rFonts w:asciiTheme="minorHAnsi" w:hAnsiTheme="minorHAnsi" w:cstheme="minorHAnsi"/>
          <w:color w:val="auto"/>
          <w:sz w:val="22"/>
          <w:szCs w:val="22"/>
        </w:rPr>
        <w:t xml:space="preserve"> </w:t>
      </w:r>
    </w:p>
    <w:p w14:paraId="1F40ED8D" w14:textId="5E799540" w:rsidR="002B693C" w:rsidRPr="00740AE8" w:rsidRDefault="00BE3952" w:rsidP="00791D62">
      <w:pPr>
        <w:pStyle w:val="Default"/>
        <w:numPr>
          <w:ilvl w:val="1"/>
          <w:numId w:val="5"/>
        </w:numPr>
        <w:spacing w:line="276" w:lineRule="auto"/>
        <w:rPr>
          <w:rFonts w:asciiTheme="minorHAnsi" w:hAnsiTheme="minorHAnsi" w:cstheme="minorHAnsi"/>
          <w:color w:val="auto"/>
          <w:sz w:val="22"/>
          <w:szCs w:val="22"/>
        </w:rPr>
      </w:pPr>
      <w:r w:rsidRPr="00740AE8">
        <w:rPr>
          <w:rFonts w:asciiTheme="minorHAnsi" w:hAnsiTheme="minorHAnsi" w:cstheme="minorHAnsi"/>
          <w:color w:val="auto"/>
          <w:sz w:val="22"/>
          <w:szCs w:val="22"/>
        </w:rPr>
        <w:t xml:space="preserve">Er zijn geen </w:t>
      </w:r>
      <w:r w:rsidR="00A31A26" w:rsidRPr="00740AE8">
        <w:rPr>
          <w:rFonts w:asciiTheme="minorHAnsi" w:hAnsiTheme="minorHAnsi" w:cstheme="minorHAnsi"/>
          <w:color w:val="auto"/>
          <w:sz w:val="22"/>
          <w:szCs w:val="22"/>
        </w:rPr>
        <w:t xml:space="preserve">kosten </w:t>
      </w:r>
      <w:r w:rsidRPr="00740AE8">
        <w:rPr>
          <w:rFonts w:asciiTheme="minorHAnsi" w:hAnsiTheme="minorHAnsi" w:cstheme="minorHAnsi"/>
          <w:color w:val="auto"/>
          <w:sz w:val="22"/>
          <w:szCs w:val="22"/>
        </w:rPr>
        <w:t xml:space="preserve">verantwoord </w:t>
      </w:r>
      <w:r w:rsidR="00A31A26" w:rsidRPr="00740AE8">
        <w:rPr>
          <w:rFonts w:asciiTheme="minorHAnsi" w:hAnsiTheme="minorHAnsi" w:cstheme="minorHAnsi"/>
          <w:color w:val="auto"/>
          <w:sz w:val="22"/>
          <w:szCs w:val="22"/>
        </w:rPr>
        <w:t xml:space="preserve">die </w:t>
      </w:r>
      <w:r w:rsidR="008E5D20" w:rsidRPr="00740AE8">
        <w:rPr>
          <w:rFonts w:asciiTheme="minorHAnsi" w:hAnsiTheme="minorHAnsi" w:cstheme="minorHAnsi"/>
          <w:color w:val="auto"/>
          <w:sz w:val="22"/>
          <w:szCs w:val="22"/>
        </w:rPr>
        <w:t xml:space="preserve">niet passen in een </w:t>
      </w:r>
      <w:r w:rsidR="007137C3" w:rsidRPr="00740AE8">
        <w:rPr>
          <w:rFonts w:asciiTheme="minorHAnsi" w:hAnsiTheme="minorHAnsi" w:cstheme="minorHAnsi"/>
          <w:color w:val="auto"/>
          <w:sz w:val="22"/>
          <w:szCs w:val="22"/>
        </w:rPr>
        <w:t>consistent meerjarig patroon</w:t>
      </w:r>
      <w:r w:rsidR="00A31A26" w:rsidRPr="00740AE8">
        <w:rPr>
          <w:rFonts w:asciiTheme="minorHAnsi" w:hAnsiTheme="minorHAnsi" w:cstheme="minorHAnsi"/>
          <w:color w:val="auto"/>
          <w:sz w:val="22"/>
          <w:szCs w:val="22"/>
        </w:rPr>
        <w:t>, tenzij deze aantoonbaar en gemotiveerd noodzakelijk zijn voor de uitvoering van de vervoersconcessie (</w:t>
      </w:r>
      <w:r w:rsidR="00A60B69" w:rsidRPr="00740AE8">
        <w:rPr>
          <w:rFonts w:asciiTheme="minorHAnsi" w:hAnsiTheme="minorHAnsi" w:cstheme="minorHAnsi"/>
          <w:color w:val="auto"/>
          <w:sz w:val="22"/>
          <w:szCs w:val="22"/>
        </w:rPr>
        <w:t>paragraaf 3.3 van d</w:t>
      </w:r>
      <w:r w:rsidR="005B167B" w:rsidRPr="00740AE8">
        <w:rPr>
          <w:rFonts w:asciiTheme="minorHAnsi" w:hAnsiTheme="minorHAnsi" w:cstheme="minorHAnsi"/>
          <w:color w:val="auto"/>
          <w:sz w:val="22"/>
          <w:szCs w:val="22"/>
        </w:rPr>
        <w:t>e technische notitie</w:t>
      </w:r>
      <w:r w:rsidR="00740AE8" w:rsidRPr="00740AE8">
        <w:rPr>
          <w:rFonts w:asciiTheme="minorHAnsi" w:hAnsiTheme="minorHAnsi" w:cstheme="minorHAnsi"/>
          <w:color w:val="auto"/>
          <w:sz w:val="22"/>
          <w:szCs w:val="22"/>
        </w:rPr>
        <w:t>);</w:t>
      </w:r>
    </w:p>
    <w:p w14:paraId="18E60FB8" w14:textId="1A16E4ED" w:rsidR="00A31A26" w:rsidRDefault="00C86A80" w:rsidP="00791D62">
      <w:pPr>
        <w:pStyle w:val="Default"/>
        <w:numPr>
          <w:ilvl w:val="1"/>
          <w:numId w:val="5"/>
        </w:numPr>
        <w:spacing w:line="276" w:lineRule="auto"/>
        <w:rPr>
          <w:rFonts w:asciiTheme="minorHAnsi" w:hAnsiTheme="minorHAnsi" w:cstheme="minorHAnsi"/>
          <w:color w:val="auto"/>
          <w:sz w:val="22"/>
          <w:szCs w:val="22"/>
        </w:rPr>
      </w:pPr>
      <w:r w:rsidRPr="008036D5">
        <w:rPr>
          <w:rFonts w:asciiTheme="minorHAnsi" w:hAnsiTheme="minorHAnsi" w:cstheme="minorHAnsi"/>
          <w:color w:val="auto"/>
          <w:sz w:val="22"/>
          <w:szCs w:val="22"/>
        </w:rPr>
        <w:t xml:space="preserve">Er zijn geen </w:t>
      </w:r>
      <w:r w:rsidR="00A214A2" w:rsidRPr="008036D5">
        <w:rPr>
          <w:rFonts w:asciiTheme="minorHAnsi" w:hAnsiTheme="minorHAnsi" w:cstheme="minorHAnsi"/>
          <w:color w:val="auto"/>
          <w:sz w:val="22"/>
          <w:szCs w:val="22"/>
        </w:rPr>
        <w:t>niet</w:t>
      </w:r>
      <w:r w:rsidR="00D0789D" w:rsidRPr="008036D5">
        <w:rPr>
          <w:rFonts w:asciiTheme="minorHAnsi" w:hAnsiTheme="minorHAnsi" w:cstheme="minorHAnsi"/>
          <w:color w:val="auto"/>
          <w:sz w:val="22"/>
          <w:szCs w:val="22"/>
        </w:rPr>
        <w:t>-</w:t>
      </w:r>
      <w:r w:rsidR="00A214A2" w:rsidRPr="008036D5">
        <w:rPr>
          <w:rFonts w:asciiTheme="minorHAnsi" w:hAnsiTheme="minorHAnsi" w:cstheme="minorHAnsi"/>
          <w:color w:val="auto"/>
          <w:sz w:val="22"/>
          <w:szCs w:val="22"/>
        </w:rPr>
        <w:t xml:space="preserve">reguliere </w:t>
      </w:r>
      <w:r w:rsidR="00956C22" w:rsidRPr="008036D5">
        <w:rPr>
          <w:rFonts w:asciiTheme="minorHAnsi" w:hAnsiTheme="minorHAnsi" w:cstheme="minorHAnsi"/>
          <w:color w:val="auto"/>
          <w:sz w:val="22"/>
          <w:szCs w:val="22"/>
        </w:rPr>
        <w:t>projectkosten</w:t>
      </w:r>
      <w:r w:rsidRPr="008036D5">
        <w:rPr>
          <w:rFonts w:asciiTheme="minorHAnsi" w:hAnsiTheme="minorHAnsi" w:cstheme="minorHAnsi"/>
          <w:color w:val="auto"/>
          <w:sz w:val="22"/>
          <w:szCs w:val="22"/>
        </w:rPr>
        <w:t xml:space="preserve"> zoals b</w:t>
      </w:r>
      <w:r w:rsidR="00D0308D" w:rsidRPr="008036D5">
        <w:rPr>
          <w:rFonts w:asciiTheme="minorHAnsi" w:hAnsiTheme="minorHAnsi" w:cstheme="minorHAnsi"/>
          <w:color w:val="auto"/>
          <w:sz w:val="22"/>
          <w:szCs w:val="22"/>
        </w:rPr>
        <w:t>eschreven in paragraaf 3.</w:t>
      </w:r>
      <w:r w:rsidR="008036D5" w:rsidRPr="008036D5">
        <w:rPr>
          <w:rFonts w:asciiTheme="minorHAnsi" w:hAnsiTheme="minorHAnsi" w:cstheme="minorHAnsi"/>
          <w:color w:val="auto"/>
          <w:sz w:val="22"/>
          <w:szCs w:val="22"/>
        </w:rPr>
        <w:t>3</w:t>
      </w:r>
      <w:r w:rsidR="00D0308D" w:rsidRPr="008036D5">
        <w:rPr>
          <w:rFonts w:asciiTheme="minorHAnsi" w:hAnsiTheme="minorHAnsi" w:cstheme="minorHAnsi"/>
          <w:color w:val="auto"/>
          <w:sz w:val="22"/>
          <w:szCs w:val="22"/>
        </w:rPr>
        <w:t xml:space="preserve"> van de technische notie</w:t>
      </w:r>
      <w:r w:rsidR="00242FD0" w:rsidRPr="008036D5">
        <w:rPr>
          <w:rFonts w:asciiTheme="minorHAnsi" w:hAnsiTheme="minorHAnsi" w:cstheme="minorHAnsi"/>
          <w:color w:val="auto"/>
          <w:sz w:val="22"/>
          <w:szCs w:val="22"/>
        </w:rPr>
        <w:t xml:space="preserve"> </w:t>
      </w:r>
      <w:r w:rsidR="00242FD0" w:rsidRPr="00383A14">
        <w:rPr>
          <w:rFonts w:asciiTheme="minorHAnsi" w:hAnsiTheme="minorHAnsi" w:cstheme="minorHAnsi"/>
          <w:color w:val="auto"/>
          <w:sz w:val="22"/>
          <w:szCs w:val="22"/>
        </w:rPr>
        <w:t>en geen</w:t>
      </w:r>
      <w:r w:rsidR="00D0308D" w:rsidRPr="00383A14">
        <w:rPr>
          <w:rFonts w:asciiTheme="minorHAnsi" w:hAnsiTheme="minorHAnsi" w:cstheme="minorHAnsi"/>
          <w:color w:val="auto"/>
          <w:sz w:val="22"/>
          <w:szCs w:val="22"/>
        </w:rPr>
        <w:t xml:space="preserve"> </w:t>
      </w:r>
      <w:r w:rsidR="006E6A68" w:rsidRPr="00383A14">
        <w:rPr>
          <w:rFonts w:asciiTheme="minorHAnsi" w:hAnsiTheme="minorHAnsi" w:cstheme="minorHAnsi"/>
          <w:color w:val="auto"/>
          <w:sz w:val="22"/>
          <w:szCs w:val="22"/>
        </w:rPr>
        <w:t>koste</w:t>
      </w:r>
      <w:r w:rsidR="003E08A3" w:rsidRPr="00383A14">
        <w:rPr>
          <w:rFonts w:asciiTheme="minorHAnsi" w:hAnsiTheme="minorHAnsi" w:cstheme="minorHAnsi"/>
          <w:color w:val="auto"/>
          <w:sz w:val="22"/>
          <w:szCs w:val="22"/>
        </w:rPr>
        <w:t xml:space="preserve">n van </w:t>
      </w:r>
      <w:r w:rsidR="00BC3AE1" w:rsidRPr="00383A14">
        <w:rPr>
          <w:rFonts w:asciiTheme="minorHAnsi" w:hAnsiTheme="minorHAnsi" w:cstheme="minorHAnsi"/>
          <w:color w:val="auto"/>
          <w:sz w:val="22"/>
          <w:szCs w:val="22"/>
        </w:rPr>
        <w:t>COVID</w:t>
      </w:r>
      <w:r w:rsidR="007F1A83" w:rsidRPr="00383A14">
        <w:rPr>
          <w:rFonts w:asciiTheme="minorHAnsi" w:hAnsiTheme="minorHAnsi" w:cstheme="minorHAnsi"/>
          <w:color w:val="auto"/>
          <w:sz w:val="22"/>
          <w:szCs w:val="22"/>
        </w:rPr>
        <w:t xml:space="preserve">-gerelateerde </w:t>
      </w:r>
      <w:proofErr w:type="spellStart"/>
      <w:r w:rsidR="003E08A3" w:rsidRPr="00383A14">
        <w:rPr>
          <w:rFonts w:asciiTheme="minorHAnsi" w:hAnsiTheme="minorHAnsi" w:cstheme="minorHAnsi"/>
          <w:color w:val="auto"/>
          <w:sz w:val="22"/>
          <w:szCs w:val="22"/>
        </w:rPr>
        <w:t>impairment</w:t>
      </w:r>
      <w:proofErr w:type="spellEnd"/>
      <w:r w:rsidR="003E08A3" w:rsidRPr="00383A14">
        <w:rPr>
          <w:rFonts w:asciiTheme="minorHAnsi" w:hAnsiTheme="minorHAnsi" w:cstheme="minorHAnsi"/>
          <w:color w:val="auto"/>
          <w:sz w:val="22"/>
          <w:szCs w:val="22"/>
        </w:rPr>
        <w:t xml:space="preserve"> afboekingen</w:t>
      </w:r>
      <w:r w:rsidR="00242FD0" w:rsidRPr="00383A14">
        <w:rPr>
          <w:rFonts w:asciiTheme="minorHAnsi" w:hAnsiTheme="minorHAnsi" w:cstheme="minorHAnsi"/>
          <w:color w:val="auto"/>
          <w:sz w:val="22"/>
          <w:szCs w:val="22"/>
        </w:rPr>
        <w:t xml:space="preserve"> </w:t>
      </w:r>
      <w:r w:rsidR="00242FD0" w:rsidRPr="00383A14">
        <w:rPr>
          <w:rFonts w:asciiTheme="minorHAnsi" w:hAnsiTheme="minorHAnsi" w:cstheme="minorHAnsi"/>
          <w:color w:val="auto"/>
          <w:sz w:val="22"/>
          <w:szCs w:val="22"/>
        </w:rPr>
        <w:lastRenderedPageBreak/>
        <w:t>(paragraaf 3.1</w:t>
      </w:r>
      <w:r w:rsidR="005405F3">
        <w:rPr>
          <w:rFonts w:asciiTheme="minorHAnsi" w:hAnsiTheme="minorHAnsi" w:cstheme="minorHAnsi"/>
          <w:color w:val="auto"/>
          <w:sz w:val="22"/>
          <w:szCs w:val="22"/>
        </w:rPr>
        <w:t>.1</w:t>
      </w:r>
      <w:r w:rsidR="00242FD0" w:rsidRPr="00383A14">
        <w:rPr>
          <w:rFonts w:asciiTheme="minorHAnsi" w:hAnsiTheme="minorHAnsi" w:cstheme="minorHAnsi"/>
          <w:color w:val="auto"/>
          <w:sz w:val="22"/>
          <w:szCs w:val="22"/>
        </w:rPr>
        <w:t xml:space="preserve"> van de technische notie) begrepen in de berekening van</w:t>
      </w:r>
      <w:r w:rsidR="009E42D8" w:rsidRPr="00383A14">
        <w:rPr>
          <w:rFonts w:asciiTheme="minorHAnsi" w:hAnsiTheme="minorHAnsi" w:cstheme="minorHAnsi"/>
          <w:color w:val="auto"/>
          <w:sz w:val="22"/>
          <w:szCs w:val="22"/>
        </w:rPr>
        <w:t xml:space="preserve"> de beschikbaarheidsvergoeding</w:t>
      </w:r>
      <w:r w:rsidR="0019098B" w:rsidRPr="00684448">
        <w:rPr>
          <w:rFonts w:asciiTheme="minorHAnsi" w:hAnsiTheme="minorHAnsi" w:cstheme="minorHAnsi"/>
          <w:color w:val="auto"/>
          <w:sz w:val="22"/>
          <w:szCs w:val="22"/>
        </w:rPr>
        <w:t>;</w:t>
      </w:r>
    </w:p>
    <w:p w14:paraId="7B591F0D" w14:textId="6D26CEA6" w:rsidR="00207C16" w:rsidRPr="00684448" w:rsidRDefault="0016703C" w:rsidP="00791D62">
      <w:pPr>
        <w:pStyle w:val="Default"/>
        <w:numPr>
          <w:ilvl w:val="1"/>
          <w:numId w:val="5"/>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Er geen </w:t>
      </w:r>
      <w:r w:rsidR="003616BD">
        <w:rPr>
          <w:rFonts w:asciiTheme="minorHAnsi" w:hAnsiTheme="minorHAnsi" w:cstheme="minorHAnsi"/>
          <w:color w:val="auto"/>
          <w:sz w:val="22"/>
          <w:szCs w:val="22"/>
        </w:rPr>
        <w:t xml:space="preserve">corresponderende meerkosten zijn opgenomen in geval een </w:t>
      </w:r>
      <w:r w:rsidR="000E210A">
        <w:rPr>
          <w:rFonts w:asciiTheme="minorHAnsi" w:hAnsiTheme="minorHAnsi" w:cstheme="minorHAnsi"/>
          <w:color w:val="auto"/>
          <w:sz w:val="22"/>
          <w:szCs w:val="22"/>
        </w:rPr>
        <w:t xml:space="preserve">verkregen overheidssubsidie niet in mindering is gebracht van de beschikbaarheidsvergoeding </w:t>
      </w:r>
      <w:r w:rsidR="000E210A" w:rsidRPr="00383A14">
        <w:rPr>
          <w:rFonts w:asciiTheme="minorHAnsi" w:hAnsiTheme="minorHAnsi" w:cstheme="minorHAnsi"/>
          <w:color w:val="auto"/>
          <w:sz w:val="22"/>
          <w:szCs w:val="22"/>
        </w:rPr>
        <w:t>(paragraaf 3.</w:t>
      </w:r>
      <w:r w:rsidR="00375DD4">
        <w:rPr>
          <w:rFonts w:asciiTheme="minorHAnsi" w:hAnsiTheme="minorHAnsi" w:cstheme="minorHAnsi"/>
          <w:color w:val="auto"/>
          <w:sz w:val="22"/>
          <w:szCs w:val="22"/>
        </w:rPr>
        <w:t>2</w:t>
      </w:r>
      <w:r w:rsidR="000E210A" w:rsidRPr="00383A14">
        <w:rPr>
          <w:rFonts w:asciiTheme="minorHAnsi" w:hAnsiTheme="minorHAnsi" w:cstheme="minorHAnsi"/>
          <w:color w:val="auto"/>
          <w:sz w:val="22"/>
          <w:szCs w:val="22"/>
        </w:rPr>
        <w:t xml:space="preserve"> van de technische notie)</w:t>
      </w:r>
      <w:r w:rsidR="000E210A">
        <w:rPr>
          <w:rFonts w:asciiTheme="minorHAnsi" w:hAnsiTheme="minorHAnsi" w:cstheme="minorHAnsi"/>
          <w:color w:val="auto"/>
          <w:sz w:val="22"/>
          <w:szCs w:val="22"/>
        </w:rPr>
        <w:t>.</w:t>
      </w:r>
      <w:r w:rsidR="005D7E99" w:rsidRPr="005D7E99">
        <w:rPr>
          <w:color w:val="211D1F"/>
          <w:sz w:val="18"/>
          <w:szCs w:val="18"/>
        </w:rPr>
        <w:t xml:space="preserve"> </w:t>
      </w:r>
      <w:r w:rsidR="00E575F6">
        <w:rPr>
          <w:color w:val="211D1F"/>
          <w:sz w:val="18"/>
          <w:szCs w:val="18"/>
        </w:rPr>
        <w:t xml:space="preserve">De corresponderende meerkosten zijn </w:t>
      </w:r>
      <w:r w:rsidR="005D7E99">
        <w:rPr>
          <w:color w:val="211D1F"/>
          <w:sz w:val="18"/>
          <w:szCs w:val="18"/>
        </w:rPr>
        <w:t xml:space="preserve">kosten die niet door de </w:t>
      </w:r>
      <w:r w:rsidR="00A749D9">
        <w:rPr>
          <w:rFonts w:asciiTheme="minorHAnsi" w:hAnsiTheme="minorHAnsi" w:cstheme="minorHAnsi"/>
          <w:color w:val="auto"/>
          <w:sz w:val="22"/>
          <w:szCs w:val="22"/>
        </w:rPr>
        <w:t xml:space="preserve">beschikbaarheidsvergoeding </w:t>
      </w:r>
      <w:r w:rsidR="005D7E99">
        <w:rPr>
          <w:color w:val="211D1F"/>
          <w:sz w:val="18"/>
          <w:szCs w:val="18"/>
        </w:rPr>
        <w:t>vergoed worden</w:t>
      </w:r>
      <w:r w:rsidR="00E575F6">
        <w:rPr>
          <w:color w:val="211D1F"/>
          <w:sz w:val="18"/>
          <w:szCs w:val="18"/>
        </w:rPr>
        <w:t>, en waarvoor een te</w:t>
      </w:r>
      <w:r w:rsidR="000D4456">
        <w:rPr>
          <w:color w:val="211D1F"/>
          <w:sz w:val="18"/>
          <w:szCs w:val="18"/>
        </w:rPr>
        <w:t xml:space="preserve">gemoetkoming in de </w:t>
      </w:r>
      <w:r w:rsidR="00EB1D58">
        <w:rPr>
          <w:color w:val="211D1F"/>
          <w:sz w:val="18"/>
          <w:szCs w:val="18"/>
        </w:rPr>
        <w:t xml:space="preserve">vorm van een overheidssubsidie wordt ontvangen. </w:t>
      </w:r>
    </w:p>
    <w:p w14:paraId="4CF5C2FC" w14:textId="5CEF202A" w:rsidR="007A7BF0" w:rsidRPr="00BE3952" w:rsidRDefault="001965F6" w:rsidP="00791D62">
      <w:pPr>
        <w:pStyle w:val="Default"/>
        <w:numPr>
          <w:ilvl w:val="1"/>
          <w:numId w:val="5"/>
        </w:numPr>
        <w:spacing w:line="276" w:lineRule="auto"/>
        <w:rPr>
          <w:rFonts w:asciiTheme="minorHAnsi" w:hAnsiTheme="minorHAnsi" w:cstheme="minorHAnsi"/>
          <w:sz w:val="22"/>
          <w:szCs w:val="22"/>
        </w:rPr>
      </w:pPr>
      <w:r>
        <w:rPr>
          <w:rFonts w:asciiTheme="minorHAnsi" w:hAnsiTheme="minorHAnsi" w:cstheme="minorHAnsi"/>
          <w:sz w:val="22"/>
          <w:szCs w:val="22"/>
        </w:rPr>
        <w:t xml:space="preserve">Er zijn geen </w:t>
      </w:r>
      <w:r w:rsidR="00A20BDE" w:rsidRPr="00A20BDE">
        <w:rPr>
          <w:rFonts w:asciiTheme="minorHAnsi" w:hAnsiTheme="minorHAnsi" w:cstheme="minorHAnsi"/>
          <w:sz w:val="22"/>
          <w:szCs w:val="22"/>
        </w:rPr>
        <w:t>kosten die in aanmerking komen voor de beschikbaarheidsvergoeding</w:t>
      </w:r>
      <w:r w:rsidR="007E0C0F">
        <w:rPr>
          <w:rFonts w:asciiTheme="minorHAnsi" w:hAnsiTheme="minorHAnsi" w:cstheme="minorHAnsi"/>
          <w:sz w:val="22"/>
          <w:szCs w:val="22"/>
        </w:rPr>
        <w:t xml:space="preserve"> gesaldeerd met opbren</w:t>
      </w:r>
      <w:r w:rsidR="00CD68F4">
        <w:rPr>
          <w:rFonts w:asciiTheme="minorHAnsi" w:hAnsiTheme="minorHAnsi" w:cstheme="minorHAnsi"/>
          <w:sz w:val="22"/>
          <w:szCs w:val="22"/>
        </w:rPr>
        <w:t>gsten van de betreffende concessie</w:t>
      </w:r>
      <w:r w:rsidR="005B0422">
        <w:rPr>
          <w:rFonts w:asciiTheme="minorHAnsi" w:hAnsiTheme="minorHAnsi" w:cstheme="minorHAnsi"/>
          <w:sz w:val="22"/>
          <w:szCs w:val="22"/>
        </w:rPr>
        <w:t>.</w:t>
      </w:r>
    </w:p>
    <w:p w14:paraId="1C3DF428" w14:textId="4BD3BF23" w:rsidR="006D1125" w:rsidRPr="00D33716" w:rsidRDefault="00137CEC" w:rsidP="00791D62">
      <w:pPr>
        <w:pStyle w:val="Default"/>
        <w:numPr>
          <w:ilvl w:val="0"/>
          <w:numId w:val="5"/>
        </w:numPr>
        <w:spacing w:line="276" w:lineRule="auto"/>
        <w:ind w:left="714" w:hanging="357"/>
        <w:rPr>
          <w:rFonts w:asciiTheme="minorHAnsi" w:hAnsiTheme="minorHAnsi" w:cstheme="minorHAnsi"/>
          <w:color w:val="auto"/>
          <w:sz w:val="22"/>
          <w:szCs w:val="22"/>
        </w:rPr>
      </w:pPr>
      <w:r w:rsidRPr="00D33716">
        <w:rPr>
          <w:rFonts w:asciiTheme="minorHAnsi" w:hAnsiTheme="minorHAnsi" w:cstheme="minorHAnsi"/>
          <w:color w:val="auto"/>
          <w:sz w:val="22"/>
          <w:szCs w:val="22"/>
        </w:rPr>
        <w:t xml:space="preserve">De in het </w:t>
      </w:r>
      <w:r w:rsidR="001D58E4" w:rsidRPr="000F131A">
        <w:rPr>
          <w:rFonts w:asciiTheme="minorHAnsi" w:hAnsiTheme="minorHAnsi" w:cstheme="minorHAnsi"/>
          <w:sz w:val="22"/>
          <w:szCs w:val="22"/>
        </w:rPr>
        <w:t>Verantwoordingsformulier Beschikbaarheidsvergoeding OV 202</w:t>
      </w:r>
      <w:r w:rsidR="00B755B9">
        <w:rPr>
          <w:rFonts w:asciiTheme="minorHAnsi" w:hAnsiTheme="minorHAnsi" w:cstheme="minorHAnsi"/>
          <w:sz w:val="22"/>
          <w:szCs w:val="22"/>
        </w:rPr>
        <w:t>2</w:t>
      </w:r>
      <w:r w:rsidR="000A2A90">
        <w:rPr>
          <w:rFonts w:asciiTheme="minorHAnsi" w:hAnsiTheme="minorHAnsi" w:cstheme="minorHAnsi"/>
          <w:sz w:val="22"/>
          <w:szCs w:val="22"/>
        </w:rPr>
        <w:t xml:space="preserve"> </w:t>
      </w:r>
      <w:r w:rsidRPr="00D33716">
        <w:rPr>
          <w:rFonts w:asciiTheme="minorHAnsi" w:hAnsiTheme="minorHAnsi" w:cstheme="minorHAnsi"/>
          <w:color w:val="auto"/>
          <w:sz w:val="22"/>
          <w:szCs w:val="22"/>
        </w:rPr>
        <w:t>verantwoorde</w:t>
      </w:r>
      <w:r w:rsidR="00C8539A" w:rsidRPr="00D33716">
        <w:rPr>
          <w:rFonts w:asciiTheme="minorHAnsi" w:hAnsiTheme="minorHAnsi" w:cstheme="minorHAnsi"/>
          <w:color w:val="auto"/>
          <w:sz w:val="22"/>
          <w:szCs w:val="22"/>
        </w:rPr>
        <w:t xml:space="preserve"> kosten</w:t>
      </w:r>
      <w:r w:rsidR="008419B7" w:rsidRPr="00D33716">
        <w:rPr>
          <w:rFonts w:asciiTheme="minorHAnsi" w:hAnsiTheme="minorHAnsi" w:cstheme="minorHAnsi"/>
          <w:color w:val="auto"/>
          <w:sz w:val="22"/>
          <w:szCs w:val="22"/>
        </w:rPr>
        <w:t xml:space="preserve"> in verband met</w:t>
      </w:r>
      <w:r w:rsidR="006D1125" w:rsidRPr="00D33716">
        <w:rPr>
          <w:rFonts w:asciiTheme="minorHAnsi" w:hAnsiTheme="minorHAnsi" w:cstheme="minorHAnsi"/>
          <w:color w:val="auto"/>
          <w:sz w:val="22"/>
          <w:szCs w:val="22"/>
        </w:rPr>
        <w:t xml:space="preserve"> </w:t>
      </w:r>
      <w:r w:rsidR="008419B7" w:rsidRPr="00D33716">
        <w:rPr>
          <w:rFonts w:asciiTheme="minorHAnsi" w:hAnsiTheme="minorHAnsi" w:cstheme="minorHAnsi"/>
          <w:color w:val="auto"/>
          <w:sz w:val="22"/>
          <w:szCs w:val="22"/>
        </w:rPr>
        <w:t>t</w:t>
      </w:r>
      <w:r w:rsidR="006D1125" w:rsidRPr="00D33716">
        <w:rPr>
          <w:rFonts w:asciiTheme="minorHAnsi" w:hAnsiTheme="minorHAnsi" w:cstheme="minorHAnsi"/>
          <w:color w:val="auto"/>
          <w:sz w:val="22"/>
          <w:szCs w:val="22"/>
        </w:rPr>
        <w:t xml:space="preserve">ussen concessieverlener en concessiehouder overeengekomen maatregelen in de periode </w:t>
      </w:r>
      <w:r w:rsidR="008E2061">
        <w:rPr>
          <w:rFonts w:asciiTheme="minorHAnsi" w:hAnsiTheme="minorHAnsi" w:cstheme="minorHAnsi"/>
          <w:color w:val="auto"/>
          <w:sz w:val="22"/>
          <w:szCs w:val="22"/>
        </w:rPr>
        <w:t>1 januari</w:t>
      </w:r>
      <w:r w:rsidR="006D1125" w:rsidRPr="00D33716">
        <w:rPr>
          <w:rFonts w:asciiTheme="minorHAnsi" w:hAnsiTheme="minorHAnsi" w:cstheme="minorHAnsi"/>
          <w:color w:val="auto"/>
          <w:sz w:val="22"/>
          <w:szCs w:val="22"/>
        </w:rPr>
        <w:t xml:space="preserve"> 202</w:t>
      </w:r>
      <w:r w:rsidR="00B755B9">
        <w:rPr>
          <w:rFonts w:asciiTheme="minorHAnsi" w:hAnsiTheme="minorHAnsi" w:cstheme="minorHAnsi"/>
          <w:color w:val="auto"/>
          <w:sz w:val="22"/>
          <w:szCs w:val="22"/>
        </w:rPr>
        <w:t>2</w:t>
      </w:r>
      <w:r w:rsidR="006D1125" w:rsidRPr="00D33716">
        <w:rPr>
          <w:rFonts w:asciiTheme="minorHAnsi" w:hAnsiTheme="minorHAnsi" w:cstheme="minorHAnsi"/>
          <w:color w:val="auto"/>
          <w:sz w:val="22"/>
          <w:szCs w:val="22"/>
        </w:rPr>
        <w:t xml:space="preserve"> tot en met 31 december 202</w:t>
      </w:r>
      <w:r w:rsidR="00B755B9">
        <w:rPr>
          <w:rFonts w:asciiTheme="minorHAnsi" w:hAnsiTheme="minorHAnsi" w:cstheme="minorHAnsi"/>
          <w:color w:val="auto"/>
          <w:sz w:val="22"/>
          <w:szCs w:val="22"/>
        </w:rPr>
        <w:t>2</w:t>
      </w:r>
      <w:r w:rsidR="006D1125" w:rsidRPr="00D33716">
        <w:rPr>
          <w:rFonts w:asciiTheme="minorHAnsi" w:hAnsiTheme="minorHAnsi" w:cstheme="minorHAnsi"/>
          <w:color w:val="auto"/>
          <w:sz w:val="22"/>
          <w:szCs w:val="22"/>
        </w:rPr>
        <w:t xml:space="preserve"> ter voorkoming van verdere verspreiding van het virus dat COVID-19 veroorzaakt</w:t>
      </w:r>
      <w:r w:rsidR="008419B7" w:rsidRPr="00D33716">
        <w:rPr>
          <w:rFonts w:asciiTheme="minorHAnsi" w:hAnsiTheme="minorHAnsi" w:cstheme="minorHAnsi"/>
          <w:color w:val="auto"/>
          <w:sz w:val="22"/>
          <w:szCs w:val="22"/>
        </w:rPr>
        <w:t>,</w:t>
      </w:r>
      <w:r w:rsidR="006D1125" w:rsidRPr="00D33716">
        <w:rPr>
          <w:rFonts w:asciiTheme="minorHAnsi" w:hAnsiTheme="minorHAnsi" w:cstheme="minorHAnsi"/>
          <w:color w:val="auto"/>
          <w:sz w:val="22"/>
          <w:szCs w:val="22"/>
        </w:rPr>
        <w:t xml:space="preserve"> zoals in de bijlage 2 van de regeling is opgenomen</w:t>
      </w:r>
      <w:r w:rsidR="00285BCF">
        <w:rPr>
          <w:rFonts w:asciiTheme="minorHAnsi" w:hAnsiTheme="minorHAnsi" w:cstheme="minorHAnsi"/>
          <w:color w:val="auto"/>
          <w:sz w:val="22"/>
          <w:szCs w:val="22"/>
        </w:rPr>
        <w:t xml:space="preserve"> en nader is vormgegeven in de technische notitie</w:t>
      </w:r>
      <w:r w:rsidR="005F36F2" w:rsidRPr="00D33716">
        <w:rPr>
          <w:rFonts w:asciiTheme="minorHAnsi" w:hAnsiTheme="minorHAnsi" w:cstheme="minorHAnsi"/>
          <w:color w:val="auto"/>
          <w:sz w:val="22"/>
          <w:szCs w:val="22"/>
        </w:rPr>
        <w:t>, zijn juist</w:t>
      </w:r>
      <w:r w:rsidR="00311278">
        <w:rPr>
          <w:rFonts w:asciiTheme="minorHAnsi" w:hAnsiTheme="minorHAnsi" w:cstheme="minorHAnsi"/>
          <w:color w:val="auto"/>
          <w:sz w:val="22"/>
          <w:szCs w:val="22"/>
        </w:rPr>
        <w:t xml:space="preserve"> </w:t>
      </w:r>
      <w:r w:rsidR="00311278" w:rsidRPr="006054B3">
        <w:rPr>
          <w:rFonts w:asciiTheme="minorHAnsi" w:hAnsiTheme="minorHAnsi" w:cstheme="minorHAnsi"/>
          <w:color w:val="auto"/>
          <w:sz w:val="22"/>
          <w:szCs w:val="22"/>
        </w:rPr>
        <w:t>en passen binnen de kostencategorieën</w:t>
      </w:r>
      <w:r w:rsidR="00BD19B6">
        <w:rPr>
          <w:rFonts w:asciiTheme="minorHAnsi" w:hAnsiTheme="minorHAnsi" w:cstheme="minorHAnsi"/>
          <w:color w:val="auto"/>
          <w:sz w:val="22"/>
          <w:szCs w:val="22"/>
        </w:rPr>
        <w:t xml:space="preserve"> uit bijlage 2 van de</w:t>
      </w:r>
      <w:r w:rsidR="008153F3">
        <w:rPr>
          <w:rFonts w:asciiTheme="minorHAnsi" w:hAnsiTheme="minorHAnsi" w:cstheme="minorHAnsi"/>
          <w:color w:val="auto"/>
          <w:sz w:val="22"/>
          <w:szCs w:val="22"/>
        </w:rPr>
        <w:t xml:space="preserve"> regeling</w:t>
      </w:r>
      <w:r w:rsidR="00917C39">
        <w:rPr>
          <w:rFonts w:asciiTheme="minorHAnsi" w:hAnsiTheme="minorHAnsi" w:cstheme="minorHAnsi"/>
          <w:color w:val="auto"/>
          <w:sz w:val="22"/>
          <w:szCs w:val="22"/>
        </w:rPr>
        <w:t>.</w:t>
      </w:r>
    </w:p>
    <w:p w14:paraId="7B657FB8" w14:textId="4EBDCF42" w:rsidR="000E58DD" w:rsidRDefault="00EB1E95" w:rsidP="00791D62">
      <w:pPr>
        <w:pStyle w:val="Default"/>
        <w:numPr>
          <w:ilvl w:val="0"/>
          <w:numId w:val="5"/>
        </w:numPr>
        <w:spacing w:line="276" w:lineRule="auto"/>
        <w:ind w:left="714" w:hanging="357"/>
        <w:rPr>
          <w:rFonts w:asciiTheme="minorHAnsi" w:hAnsiTheme="minorHAnsi" w:cstheme="minorHAnsi"/>
          <w:sz w:val="22"/>
          <w:szCs w:val="22"/>
        </w:rPr>
      </w:pPr>
      <w:r w:rsidRPr="002A6748">
        <w:rPr>
          <w:rFonts w:asciiTheme="minorHAnsi" w:hAnsiTheme="minorHAnsi" w:cstheme="minorHAnsi"/>
          <w:sz w:val="22"/>
          <w:szCs w:val="22"/>
        </w:rPr>
        <w:t xml:space="preserve">De in </w:t>
      </w:r>
      <w:r w:rsidR="00DA7F32">
        <w:rPr>
          <w:rFonts w:asciiTheme="minorHAnsi" w:hAnsiTheme="minorHAnsi" w:cstheme="minorHAnsi"/>
          <w:sz w:val="22"/>
          <w:szCs w:val="22"/>
        </w:rPr>
        <w:t xml:space="preserve">het </w:t>
      </w:r>
      <w:r w:rsidR="001D58E4" w:rsidRPr="000F131A">
        <w:rPr>
          <w:rFonts w:asciiTheme="minorHAnsi" w:hAnsiTheme="minorHAnsi" w:cstheme="minorHAnsi"/>
          <w:sz w:val="22"/>
          <w:szCs w:val="22"/>
        </w:rPr>
        <w:t>Verantwoordingsformulier Beschikbaarheidsvergoeding OV 202</w:t>
      </w:r>
      <w:r w:rsidR="00564F40">
        <w:rPr>
          <w:rFonts w:asciiTheme="minorHAnsi" w:hAnsiTheme="minorHAnsi" w:cstheme="minorHAnsi"/>
          <w:sz w:val="22"/>
          <w:szCs w:val="22"/>
        </w:rPr>
        <w:t>2</w:t>
      </w:r>
      <w:r w:rsidR="000E68D4">
        <w:rPr>
          <w:rFonts w:asciiTheme="minorHAnsi" w:hAnsiTheme="minorHAnsi" w:cstheme="minorHAnsi"/>
          <w:sz w:val="22"/>
          <w:szCs w:val="22"/>
        </w:rPr>
        <w:t xml:space="preserve"> </w:t>
      </w:r>
      <w:r w:rsidRPr="002A6748">
        <w:rPr>
          <w:rFonts w:asciiTheme="minorHAnsi" w:hAnsiTheme="minorHAnsi" w:cstheme="minorHAnsi"/>
          <w:sz w:val="22"/>
          <w:szCs w:val="22"/>
        </w:rPr>
        <w:t xml:space="preserve">verantwoorde opbrengsten </w:t>
      </w:r>
      <w:r w:rsidR="000A4B27" w:rsidRPr="002A6748">
        <w:rPr>
          <w:rFonts w:asciiTheme="minorHAnsi" w:hAnsiTheme="minorHAnsi" w:cstheme="minorHAnsi"/>
          <w:sz w:val="22"/>
          <w:szCs w:val="22"/>
        </w:rPr>
        <w:t xml:space="preserve">zoals </w:t>
      </w:r>
      <w:r w:rsidR="00384496">
        <w:rPr>
          <w:rFonts w:asciiTheme="minorHAnsi" w:hAnsiTheme="minorHAnsi" w:cstheme="minorHAnsi"/>
          <w:sz w:val="22"/>
          <w:szCs w:val="22"/>
        </w:rPr>
        <w:t xml:space="preserve">vermeld </w:t>
      </w:r>
      <w:r w:rsidR="000A4B27" w:rsidRPr="002A6748">
        <w:rPr>
          <w:rFonts w:asciiTheme="minorHAnsi" w:hAnsiTheme="minorHAnsi" w:cstheme="minorHAnsi"/>
          <w:sz w:val="22"/>
          <w:szCs w:val="22"/>
        </w:rPr>
        <w:t xml:space="preserve">in de bijlage 3 van de regeling </w:t>
      </w:r>
      <w:r w:rsidR="00AE5E07">
        <w:rPr>
          <w:rFonts w:asciiTheme="minorHAnsi" w:hAnsiTheme="minorHAnsi" w:cstheme="minorHAnsi"/>
          <w:color w:val="auto"/>
          <w:sz w:val="22"/>
          <w:szCs w:val="22"/>
        </w:rPr>
        <w:t>en nader is vormgegeven in de technische notitie</w:t>
      </w:r>
      <w:r w:rsidR="00952BDE">
        <w:rPr>
          <w:rFonts w:asciiTheme="minorHAnsi" w:hAnsiTheme="minorHAnsi" w:cstheme="minorHAnsi"/>
          <w:color w:val="auto"/>
          <w:sz w:val="22"/>
          <w:szCs w:val="22"/>
        </w:rPr>
        <w:t>,</w:t>
      </w:r>
      <w:r w:rsidR="00AE5E07" w:rsidRPr="002A6748">
        <w:rPr>
          <w:rFonts w:asciiTheme="minorHAnsi" w:hAnsiTheme="minorHAnsi" w:cstheme="minorHAnsi"/>
          <w:sz w:val="22"/>
          <w:szCs w:val="22"/>
        </w:rPr>
        <w:t xml:space="preserve"> </w:t>
      </w:r>
      <w:r w:rsidR="00FC3F3F" w:rsidRPr="002A6748">
        <w:rPr>
          <w:rFonts w:asciiTheme="minorHAnsi" w:hAnsiTheme="minorHAnsi" w:cstheme="minorHAnsi"/>
          <w:sz w:val="22"/>
          <w:szCs w:val="22"/>
        </w:rPr>
        <w:t xml:space="preserve">zijn </w:t>
      </w:r>
      <w:r w:rsidR="00C6621C" w:rsidRPr="002A6748">
        <w:rPr>
          <w:rFonts w:asciiTheme="minorHAnsi" w:hAnsiTheme="minorHAnsi" w:cstheme="minorHAnsi"/>
          <w:sz w:val="22"/>
          <w:szCs w:val="22"/>
        </w:rPr>
        <w:t xml:space="preserve">met betrekking tot de periode </w:t>
      </w:r>
      <w:r w:rsidR="008E2061">
        <w:rPr>
          <w:rFonts w:asciiTheme="minorHAnsi" w:hAnsiTheme="minorHAnsi" w:cstheme="minorHAnsi"/>
          <w:color w:val="auto"/>
          <w:sz w:val="22"/>
          <w:szCs w:val="22"/>
        </w:rPr>
        <w:t>1 januari</w:t>
      </w:r>
      <w:r w:rsidR="008E2061" w:rsidRPr="00D33716">
        <w:rPr>
          <w:rFonts w:asciiTheme="minorHAnsi" w:hAnsiTheme="minorHAnsi" w:cstheme="minorHAnsi"/>
          <w:color w:val="auto"/>
          <w:sz w:val="22"/>
          <w:szCs w:val="22"/>
        </w:rPr>
        <w:t xml:space="preserve"> 202</w:t>
      </w:r>
      <w:r w:rsidR="00485F44">
        <w:rPr>
          <w:rFonts w:asciiTheme="minorHAnsi" w:hAnsiTheme="minorHAnsi" w:cstheme="minorHAnsi"/>
          <w:color w:val="auto"/>
          <w:sz w:val="22"/>
          <w:szCs w:val="22"/>
        </w:rPr>
        <w:t>2</w:t>
      </w:r>
      <w:r w:rsidR="008E2061" w:rsidRPr="00D33716">
        <w:rPr>
          <w:rFonts w:asciiTheme="minorHAnsi" w:hAnsiTheme="minorHAnsi" w:cstheme="minorHAnsi"/>
          <w:color w:val="auto"/>
          <w:sz w:val="22"/>
          <w:szCs w:val="22"/>
        </w:rPr>
        <w:t xml:space="preserve"> tot en met 31 december 202</w:t>
      </w:r>
      <w:r w:rsidR="00485F44">
        <w:rPr>
          <w:rFonts w:asciiTheme="minorHAnsi" w:hAnsiTheme="minorHAnsi" w:cstheme="minorHAnsi"/>
          <w:color w:val="auto"/>
          <w:sz w:val="22"/>
          <w:szCs w:val="22"/>
        </w:rPr>
        <w:t>2</w:t>
      </w:r>
      <w:r w:rsidR="00C6621C" w:rsidRPr="002A6748">
        <w:rPr>
          <w:rFonts w:asciiTheme="minorHAnsi" w:hAnsiTheme="minorHAnsi" w:cstheme="minorHAnsi"/>
          <w:sz w:val="22"/>
          <w:szCs w:val="22"/>
        </w:rPr>
        <w:t xml:space="preserve"> </w:t>
      </w:r>
      <w:r w:rsidR="00FC3F3F" w:rsidRPr="002A6748">
        <w:rPr>
          <w:rFonts w:asciiTheme="minorHAnsi" w:hAnsiTheme="minorHAnsi" w:cstheme="minorHAnsi"/>
          <w:sz w:val="22"/>
          <w:szCs w:val="22"/>
        </w:rPr>
        <w:t>volledig veran</w:t>
      </w:r>
      <w:r w:rsidR="00C6621C" w:rsidRPr="002A6748">
        <w:rPr>
          <w:rFonts w:asciiTheme="minorHAnsi" w:hAnsiTheme="minorHAnsi" w:cstheme="minorHAnsi"/>
          <w:sz w:val="22"/>
          <w:szCs w:val="22"/>
        </w:rPr>
        <w:t>twoord</w:t>
      </w:r>
      <w:r w:rsidR="000A4B27" w:rsidRPr="002A6748">
        <w:rPr>
          <w:rFonts w:asciiTheme="minorHAnsi" w:hAnsiTheme="minorHAnsi" w:cstheme="minorHAnsi"/>
          <w:sz w:val="22"/>
          <w:szCs w:val="22"/>
        </w:rPr>
        <w:t xml:space="preserve"> </w:t>
      </w:r>
      <w:r w:rsidR="00C6621C" w:rsidRPr="002A6748">
        <w:rPr>
          <w:rFonts w:asciiTheme="minorHAnsi" w:hAnsiTheme="minorHAnsi" w:cstheme="minorHAnsi"/>
          <w:sz w:val="22"/>
          <w:szCs w:val="22"/>
        </w:rPr>
        <w:t>(</w:t>
      </w:r>
      <w:r w:rsidR="00FC3F3F" w:rsidRPr="002A6748">
        <w:rPr>
          <w:rFonts w:asciiTheme="minorHAnsi" w:hAnsiTheme="minorHAnsi" w:cstheme="minorHAnsi"/>
          <w:sz w:val="22"/>
          <w:szCs w:val="22"/>
        </w:rPr>
        <w:t>Subsidies concessieverlener conform concessie</w:t>
      </w:r>
      <w:r w:rsidR="00C6621C" w:rsidRPr="002A6748">
        <w:rPr>
          <w:rFonts w:asciiTheme="minorHAnsi" w:hAnsiTheme="minorHAnsi" w:cstheme="minorHAnsi"/>
          <w:sz w:val="22"/>
          <w:szCs w:val="22"/>
        </w:rPr>
        <w:t xml:space="preserve">, </w:t>
      </w:r>
      <w:r w:rsidR="007E1232" w:rsidRPr="007E1232">
        <w:rPr>
          <w:rFonts w:asciiTheme="minorHAnsi" w:hAnsiTheme="minorHAnsi" w:cstheme="minorHAnsi"/>
          <w:sz w:val="22"/>
          <w:szCs w:val="22"/>
        </w:rPr>
        <w:t>OCW-contract studentenkaart</w:t>
      </w:r>
      <w:r w:rsidR="007E1232" w:rsidRPr="002A6748">
        <w:rPr>
          <w:rFonts w:asciiTheme="minorHAnsi" w:hAnsiTheme="minorHAnsi" w:cstheme="minorHAnsi"/>
          <w:sz w:val="22"/>
          <w:szCs w:val="22"/>
        </w:rPr>
        <w:t>,</w:t>
      </w:r>
      <w:r w:rsidR="0003640B" w:rsidRPr="002A6748">
        <w:rPr>
          <w:rFonts w:asciiTheme="minorHAnsi" w:hAnsiTheme="minorHAnsi" w:cstheme="minorHAnsi"/>
          <w:sz w:val="22"/>
          <w:szCs w:val="22"/>
        </w:rPr>
        <w:t xml:space="preserve"> Opbrengsten van reizigers en Andere opbrengsten</w:t>
      </w:r>
      <w:r w:rsidR="00A50347" w:rsidRPr="002A6748">
        <w:rPr>
          <w:rFonts w:asciiTheme="minorHAnsi" w:hAnsiTheme="minorHAnsi" w:cstheme="minorHAnsi"/>
          <w:sz w:val="22"/>
          <w:szCs w:val="22"/>
        </w:rPr>
        <w:t>)</w:t>
      </w:r>
      <w:r w:rsidR="007720ED">
        <w:rPr>
          <w:rFonts w:asciiTheme="minorHAnsi" w:hAnsiTheme="minorHAnsi" w:cstheme="minorHAnsi"/>
          <w:sz w:val="22"/>
          <w:szCs w:val="22"/>
        </w:rPr>
        <w:t>.</w:t>
      </w:r>
      <w:r w:rsidR="000E58DD">
        <w:rPr>
          <w:rFonts w:asciiTheme="minorHAnsi" w:hAnsiTheme="minorHAnsi" w:cstheme="minorHAnsi"/>
          <w:sz w:val="22"/>
          <w:szCs w:val="22"/>
        </w:rPr>
        <w:t xml:space="preserve"> Met betrekking tot de opbrengsten controleert de accountant de volgende punten:</w:t>
      </w:r>
    </w:p>
    <w:p w14:paraId="3687276F" w14:textId="2555CE03" w:rsidR="009F43AA" w:rsidRDefault="009F43AA" w:rsidP="009F43AA">
      <w:pPr>
        <w:pStyle w:val="Default"/>
        <w:numPr>
          <w:ilvl w:val="1"/>
          <w:numId w:val="5"/>
        </w:numPr>
        <w:spacing w:line="276" w:lineRule="auto"/>
        <w:rPr>
          <w:rFonts w:asciiTheme="minorHAnsi" w:hAnsiTheme="minorHAnsi" w:cstheme="minorHAnsi"/>
          <w:sz w:val="22"/>
          <w:szCs w:val="22"/>
        </w:rPr>
      </w:pPr>
      <w:r w:rsidRPr="003B5A4A">
        <w:rPr>
          <w:rFonts w:asciiTheme="minorHAnsi" w:hAnsiTheme="minorHAnsi" w:cstheme="minorHAnsi"/>
          <w:sz w:val="22"/>
          <w:szCs w:val="22"/>
        </w:rPr>
        <w:t xml:space="preserve">Er zijn </w:t>
      </w:r>
      <w:r>
        <w:rPr>
          <w:rFonts w:asciiTheme="minorHAnsi" w:hAnsiTheme="minorHAnsi" w:cstheme="minorHAnsi"/>
          <w:sz w:val="22"/>
          <w:szCs w:val="22"/>
        </w:rPr>
        <w:t>alleen</w:t>
      </w:r>
      <w:r w:rsidRPr="003B5A4A">
        <w:rPr>
          <w:rFonts w:asciiTheme="minorHAnsi" w:hAnsiTheme="minorHAnsi" w:cstheme="minorHAnsi"/>
          <w:sz w:val="22"/>
          <w:szCs w:val="22"/>
        </w:rPr>
        <w:t xml:space="preserve"> </w:t>
      </w:r>
      <w:r>
        <w:rPr>
          <w:rFonts w:asciiTheme="minorHAnsi" w:hAnsiTheme="minorHAnsi" w:cstheme="minorHAnsi"/>
          <w:color w:val="auto"/>
          <w:sz w:val="22"/>
          <w:szCs w:val="22"/>
        </w:rPr>
        <w:t>opbrengsten</w:t>
      </w:r>
      <w:r w:rsidRPr="00F534C6">
        <w:rPr>
          <w:rFonts w:asciiTheme="minorHAnsi" w:hAnsiTheme="minorHAnsi" w:cstheme="minorHAnsi"/>
          <w:color w:val="auto"/>
          <w:sz w:val="22"/>
          <w:szCs w:val="22"/>
        </w:rPr>
        <w:t xml:space="preserve"> verantwoord </w:t>
      </w:r>
      <w:r w:rsidRPr="003B5A4A">
        <w:rPr>
          <w:rFonts w:asciiTheme="minorHAnsi" w:hAnsiTheme="minorHAnsi" w:cstheme="minorHAnsi"/>
          <w:sz w:val="22"/>
          <w:szCs w:val="22"/>
        </w:rPr>
        <w:t xml:space="preserve">die betrekking hebben op het regionaal openbaar vervoer als overeengekomen in de vervoersconcessie (artikel 4 lid </w:t>
      </w:r>
      <w:r>
        <w:rPr>
          <w:rFonts w:asciiTheme="minorHAnsi" w:hAnsiTheme="minorHAnsi" w:cstheme="minorHAnsi"/>
          <w:sz w:val="22"/>
          <w:szCs w:val="22"/>
        </w:rPr>
        <w:t>5</w:t>
      </w:r>
      <w:r w:rsidRPr="003B5A4A">
        <w:rPr>
          <w:rFonts w:asciiTheme="minorHAnsi" w:hAnsiTheme="minorHAnsi" w:cstheme="minorHAnsi"/>
          <w:sz w:val="22"/>
          <w:szCs w:val="22"/>
        </w:rPr>
        <w:t>a van de regeling</w:t>
      </w:r>
      <w:r>
        <w:rPr>
          <w:rFonts w:asciiTheme="minorHAnsi" w:hAnsiTheme="minorHAnsi" w:cstheme="minorHAnsi"/>
          <w:sz w:val="22"/>
          <w:szCs w:val="22"/>
        </w:rPr>
        <w:t xml:space="preserve">, hetgeen technisch is </w:t>
      </w:r>
      <w:r w:rsidRPr="00F534C6">
        <w:rPr>
          <w:rFonts w:asciiTheme="minorHAnsi" w:hAnsiTheme="minorHAnsi" w:cstheme="minorHAnsi"/>
          <w:color w:val="auto"/>
          <w:sz w:val="22"/>
          <w:szCs w:val="22"/>
        </w:rPr>
        <w:t xml:space="preserve">vormgegeven in hoofdstuk 3 van </w:t>
      </w:r>
      <w:r>
        <w:rPr>
          <w:rFonts w:asciiTheme="minorHAnsi" w:hAnsiTheme="minorHAnsi" w:cstheme="minorHAnsi"/>
          <w:sz w:val="22"/>
          <w:szCs w:val="22"/>
        </w:rPr>
        <w:t>de technische notitie</w:t>
      </w:r>
      <w:r w:rsidRPr="003B5A4A">
        <w:rPr>
          <w:rFonts w:asciiTheme="minorHAnsi" w:hAnsiTheme="minorHAnsi" w:cstheme="minorHAnsi"/>
          <w:sz w:val="22"/>
          <w:szCs w:val="22"/>
        </w:rPr>
        <w:t>);</w:t>
      </w:r>
      <w:r>
        <w:rPr>
          <w:rFonts w:asciiTheme="minorHAnsi" w:hAnsiTheme="minorHAnsi" w:cstheme="minorHAnsi"/>
          <w:sz w:val="22"/>
          <w:szCs w:val="22"/>
        </w:rPr>
        <w:t xml:space="preserve"> </w:t>
      </w:r>
    </w:p>
    <w:p w14:paraId="0C101A17" w14:textId="62C4E5B9" w:rsidR="00944CE3" w:rsidRPr="00BC1C84" w:rsidRDefault="008A40FE" w:rsidP="00944CE3">
      <w:pPr>
        <w:pStyle w:val="Default"/>
        <w:numPr>
          <w:ilvl w:val="1"/>
          <w:numId w:val="5"/>
        </w:numPr>
        <w:spacing w:line="276" w:lineRule="auto"/>
        <w:rPr>
          <w:rFonts w:asciiTheme="minorHAnsi" w:hAnsiTheme="minorHAnsi" w:cstheme="minorHAnsi"/>
          <w:sz w:val="22"/>
          <w:szCs w:val="22"/>
        </w:rPr>
      </w:pPr>
      <w:r w:rsidRPr="00BC1C84">
        <w:rPr>
          <w:rFonts w:asciiTheme="minorHAnsi" w:hAnsiTheme="minorHAnsi" w:cstheme="minorHAnsi"/>
          <w:sz w:val="22"/>
          <w:szCs w:val="22"/>
        </w:rPr>
        <w:t xml:space="preserve">Er zijn </w:t>
      </w:r>
      <w:r w:rsidR="00BC1C84" w:rsidRPr="00BC1C84">
        <w:rPr>
          <w:rFonts w:asciiTheme="minorHAnsi" w:hAnsiTheme="minorHAnsi" w:cstheme="minorHAnsi"/>
          <w:sz w:val="22"/>
          <w:szCs w:val="22"/>
        </w:rPr>
        <w:t xml:space="preserve">geen </w:t>
      </w:r>
      <w:r w:rsidR="00944CE3" w:rsidRPr="00BC1C84">
        <w:rPr>
          <w:rFonts w:asciiTheme="minorHAnsi" w:hAnsiTheme="minorHAnsi" w:cstheme="minorHAnsi"/>
          <w:sz w:val="22"/>
          <w:szCs w:val="22"/>
        </w:rPr>
        <w:t xml:space="preserve">prestatieafhankelijke bijdrages </w:t>
      </w:r>
      <w:r w:rsidR="00BC1C84" w:rsidRPr="00BC1C84">
        <w:rPr>
          <w:rFonts w:asciiTheme="minorHAnsi" w:hAnsiTheme="minorHAnsi" w:cstheme="minorHAnsi"/>
          <w:sz w:val="22"/>
          <w:szCs w:val="22"/>
        </w:rPr>
        <w:t xml:space="preserve">die zijn </w:t>
      </w:r>
      <w:r w:rsidR="00944CE3" w:rsidRPr="00BC1C84">
        <w:rPr>
          <w:rFonts w:asciiTheme="minorHAnsi" w:hAnsiTheme="minorHAnsi" w:cstheme="minorHAnsi"/>
          <w:sz w:val="22"/>
          <w:szCs w:val="22"/>
        </w:rPr>
        <w:t xml:space="preserve">overeengekomen in de vervoersconcessie </w:t>
      </w:r>
      <w:r w:rsidR="009A5242">
        <w:rPr>
          <w:rFonts w:asciiTheme="minorHAnsi" w:hAnsiTheme="minorHAnsi" w:cstheme="minorHAnsi"/>
          <w:sz w:val="22"/>
          <w:szCs w:val="22"/>
        </w:rPr>
        <w:t>meegenomen</w:t>
      </w:r>
      <w:r w:rsidR="009A5242" w:rsidRPr="00BC1C84">
        <w:rPr>
          <w:rFonts w:asciiTheme="minorHAnsi" w:hAnsiTheme="minorHAnsi" w:cstheme="minorHAnsi"/>
          <w:sz w:val="22"/>
          <w:szCs w:val="22"/>
        </w:rPr>
        <w:t xml:space="preserve"> </w:t>
      </w:r>
      <w:r w:rsidR="00AC2DE4">
        <w:rPr>
          <w:rFonts w:asciiTheme="minorHAnsi" w:hAnsiTheme="minorHAnsi" w:cstheme="minorHAnsi"/>
          <w:sz w:val="22"/>
          <w:szCs w:val="22"/>
        </w:rPr>
        <w:t>in</w:t>
      </w:r>
      <w:r w:rsidR="00FD035F">
        <w:rPr>
          <w:rFonts w:asciiTheme="minorHAnsi" w:hAnsiTheme="minorHAnsi" w:cstheme="minorHAnsi"/>
          <w:sz w:val="22"/>
          <w:szCs w:val="22"/>
        </w:rPr>
        <w:t xml:space="preserve"> de initiële berekening van de beschikbaarheidsbijdrage 2022</w:t>
      </w:r>
      <w:r w:rsidR="00FD035F" w:rsidRPr="00BC1C84">
        <w:rPr>
          <w:rFonts w:asciiTheme="minorHAnsi" w:hAnsiTheme="minorHAnsi" w:cstheme="minorHAnsi"/>
          <w:sz w:val="22"/>
          <w:szCs w:val="22"/>
        </w:rPr>
        <w:t xml:space="preserve"> </w:t>
      </w:r>
      <w:r w:rsidR="00944CE3" w:rsidRPr="00BC1C84">
        <w:rPr>
          <w:rFonts w:asciiTheme="minorHAnsi" w:hAnsiTheme="minorHAnsi" w:cstheme="minorHAnsi"/>
          <w:sz w:val="22"/>
          <w:szCs w:val="22"/>
        </w:rPr>
        <w:t>(artikel 4 lid 5c van de regeling)</w:t>
      </w:r>
      <w:r w:rsidR="00FD035F">
        <w:rPr>
          <w:rFonts w:asciiTheme="minorHAnsi" w:hAnsiTheme="minorHAnsi" w:cstheme="minorHAnsi"/>
          <w:sz w:val="22"/>
          <w:szCs w:val="22"/>
        </w:rPr>
        <w:t>. Deze bijdrage</w:t>
      </w:r>
      <w:r w:rsidR="00E00DA8">
        <w:rPr>
          <w:rFonts w:asciiTheme="minorHAnsi" w:hAnsiTheme="minorHAnsi" w:cstheme="minorHAnsi"/>
          <w:sz w:val="22"/>
          <w:szCs w:val="22"/>
        </w:rPr>
        <w:t xml:space="preserve">s worden </w:t>
      </w:r>
      <w:r w:rsidR="000D23D2">
        <w:rPr>
          <w:rFonts w:asciiTheme="minorHAnsi" w:hAnsiTheme="minorHAnsi" w:cstheme="minorHAnsi"/>
          <w:sz w:val="22"/>
          <w:szCs w:val="22"/>
        </w:rPr>
        <w:t xml:space="preserve">overigens </w:t>
      </w:r>
      <w:r w:rsidR="00E00DA8">
        <w:rPr>
          <w:rFonts w:asciiTheme="minorHAnsi" w:hAnsiTheme="minorHAnsi" w:cstheme="minorHAnsi"/>
          <w:sz w:val="22"/>
          <w:szCs w:val="22"/>
        </w:rPr>
        <w:t>wel meegenomen bij de toets of de initieel berekende beschikbaarheidsvergoeding niet leidt tot een positief resultaat</w:t>
      </w:r>
      <w:r w:rsidR="00944CE3" w:rsidRPr="00BC1C84">
        <w:rPr>
          <w:rFonts w:asciiTheme="minorHAnsi" w:hAnsiTheme="minorHAnsi" w:cstheme="minorHAnsi"/>
          <w:sz w:val="22"/>
          <w:szCs w:val="22"/>
        </w:rPr>
        <w:t xml:space="preserve">; </w:t>
      </w:r>
    </w:p>
    <w:p w14:paraId="0A38045A" w14:textId="01DF33D6" w:rsidR="00743439" w:rsidRPr="002A6748" w:rsidRDefault="00944CE3" w:rsidP="009F43AA">
      <w:pPr>
        <w:pStyle w:val="Default"/>
        <w:spacing w:line="276" w:lineRule="auto"/>
        <w:ind w:left="705"/>
        <w:rPr>
          <w:rFonts w:asciiTheme="minorHAnsi" w:hAnsiTheme="minorHAnsi" w:cstheme="minorHAnsi"/>
          <w:sz w:val="22"/>
          <w:szCs w:val="22"/>
        </w:rPr>
      </w:pPr>
      <w:r w:rsidRPr="009A5242">
        <w:rPr>
          <w:rFonts w:asciiTheme="minorHAnsi" w:hAnsiTheme="minorHAnsi" w:cstheme="minorHAnsi"/>
          <w:sz w:val="22"/>
          <w:szCs w:val="22"/>
        </w:rPr>
        <w:t xml:space="preserve">Er zijn geen </w:t>
      </w:r>
      <w:r w:rsidRPr="000D23D2">
        <w:rPr>
          <w:rFonts w:asciiTheme="minorHAnsi" w:hAnsiTheme="minorHAnsi" w:cstheme="minorHAnsi"/>
          <w:sz w:val="22"/>
          <w:szCs w:val="22"/>
        </w:rPr>
        <w:t xml:space="preserve">eventuele aanvullende uitkeringen </w:t>
      </w:r>
      <w:r w:rsidR="009A5242" w:rsidRPr="000D23D2">
        <w:rPr>
          <w:rFonts w:asciiTheme="minorHAnsi" w:hAnsiTheme="minorHAnsi" w:cstheme="minorHAnsi"/>
          <w:sz w:val="22"/>
          <w:szCs w:val="22"/>
        </w:rPr>
        <w:t xml:space="preserve">meegenomen </w:t>
      </w:r>
      <w:r w:rsidR="009A5242" w:rsidRPr="00353ED6">
        <w:rPr>
          <w:rFonts w:asciiTheme="minorHAnsi" w:hAnsiTheme="minorHAnsi" w:cstheme="minorHAnsi"/>
          <w:sz w:val="22"/>
          <w:szCs w:val="22"/>
        </w:rPr>
        <w:t>in de initiële berekening van de beschikbaarheidsbijdrage 2022</w:t>
      </w:r>
      <w:r w:rsidRPr="00353ED6">
        <w:rPr>
          <w:rFonts w:asciiTheme="minorHAnsi" w:hAnsiTheme="minorHAnsi" w:cstheme="minorHAnsi"/>
          <w:sz w:val="22"/>
          <w:szCs w:val="22"/>
        </w:rPr>
        <w:t>die ontvangen zijn van de concessieverlener ter compensatie van het wegvallen van reizigersopbrengsten als gevolg van COVID-19 (artikel 4 lid 5e van de regeling)</w:t>
      </w:r>
      <w:r w:rsidR="009A5242" w:rsidRPr="00353ED6">
        <w:rPr>
          <w:rFonts w:asciiTheme="minorHAnsi" w:hAnsiTheme="minorHAnsi" w:cstheme="minorHAnsi"/>
          <w:sz w:val="22"/>
          <w:szCs w:val="22"/>
        </w:rPr>
        <w:t xml:space="preserve">. Deze bijdrages worden </w:t>
      </w:r>
      <w:r w:rsidR="000D23D2">
        <w:rPr>
          <w:rFonts w:asciiTheme="minorHAnsi" w:hAnsiTheme="minorHAnsi" w:cstheme="minorHAnsi"/>
          <w:sz w:val="22"/>
          <w:szCs w:val="22"/>
        </w:rPr>
        <w:t xml:space="preserve">overigens </w:t>
      </w:r>
      <w:r w:rsidR="009A5242" w:rsidRPr="000D23D2">
        <w:rPr>
          <w:rFonts w:asciiTheme="minorHAnsi" w:hAnsiTheme="minorHAnsi" w:cstheme="minorHAnsi"/>
          <w:sz w:val="22"/>
          <w:szCs w:val="22"/>
        </w:rPr>
        <w:t xml:space="preserve">wel meegenomen bij de toets of de initieel berekende </w:t>
      </w:r>
      <w:r w:rsidR="009A5242" w:rsidRPr="00353ED6">
        <w:rPr>
          <w:rFonts w:asciiTheme="minorHAnsi" w:hAnsiTheme="minorHAnsi" w:cstheme="minorHAnsi"/>
          <w:sz w:val="22"/>
          <w:szCs w:val="22"/>
        </w:rPr>
        <w:t>beschikbaarheidsvergoeding niet leidt tot een positief resultaat</w:t>
      </w:r>
      <w:r w:rsidRPr="00353ED6">
        <w:rPr>
          <w:rFonts w:asciiTheme="minorHAnsi" w:hAnsiTheme="minorHAnsi" w:cstheme="minorHAnsi"/>
          <w:sz w:val="22"/>
          <w:szCs w:val="22"/>
        </w:rPr>
        <w:t xml:space="preserve">; </w:t>
      </w:r>
      <w:r w:rsidR="009F43AA">
        <w:rPr>
          <w:rFonts w:asciiTheme="minorHAnsi" w:hAnsiTheme="minorHAnsi" w:cstheme="minorHAnsi"/>
          <w:sz w:val="22"/>
          <w:szCs w:val="22"/>
        </w:rPr>
        <w:t xml:space="preserve">De accountant gaat voorts specifiek na dat </w:t>
      </w:r>
      <w:bookmarkStart w:id="14" w:name="_Hlk66089969"/>
      <w:r w:rsidR="009F43AA">
        <w:rPr>
          <w:rFonts w:asciiTheme="minorHAnsi" w:hAnsiTheme="minorHAnsi" w:cstheme="minorHAnsi"/>
          <w:sz w:val="22"/>
          <w:szCs w:val="22"/>
        </w:rPr>
        <w:t xml:space="preserve">andere COVID-gerelateerde subsidies </w:t>
      </w:r>
      <w:bookmarkEnd w:id="14"/>
      <w:r w:rsidR="009F43AA">
        <w:rPr>
          <w:rFonts w:asciiTheme="minorHAnsi" w:hAnsiTheme="minorHAnsi" w:cstheme="minorHAnsi"/>
          <w:sz w:val="22"/>
          <w:szCs w:val="22"/>
        </w:rPr>
        <w:t xml:space="preserve">juist/volledig zijn verantwoord </w:t>
      </w:r>
      <w:r w:rsidR="009F43AA" w:rsidRPr="00DC517D">
        <w:rPr>
          <w:rFonts w:asciiTheme="minorHAnsi" w:hAnsiTheme="minorHAnsi" w:cstheme="minorHAnsi"/>
          <w:sz w:val="22"/>
          <w:szCs w:val="22"/>
        </w:rPr>
        <w:t>(paragraaf 3.</w:t>
      </w:r>
      <w:r w:rsidR="009F43AA">
        <w:rPr>
          <w:rFonts w:asciiTheme="minorHAnsi" w:hAnsiTheme="minorHAnsi" w:cstheme="minorHAnsi"/>
          <w:sz w:val="22"/>
          <w:szCs w:val="22"/>
        </w:rPr>
        <w:t>2</w:t>
      </w:r>
      <w:r w:rsidR="009F43AA" w:rsidRPr="00DC517D">
        <w:rPr>
          <w:rFonts w:asciiTheme="minorHAnsi" w:hAnsiTheme="minorHAnsi" w:cstheme="minorHAnsi"/>
          <w:sz w:val="22"/>
          <w:szCs w:val="22"/>
        </w:rPr>
        <w:t xml:space="preserve"> van de technische notitie)</w:t>
      </w:r>
      <w:r w:rsidR="009F43AA">
        <w:rPr>
          <w:rFonts w:asciiTheme="minorHAnsi" w:hAnsiTheme="minorHAnsi" w:cstheme="minorHAnsi"/>
          <w:sz w:val="22"/>
          <w:szCs w:val="22"/>
        </w:rPr>
        <w:t>.</w:t>
      </w:r>
    </w:p>
    <w:p w14:paraId="7B73952D" w14:textId="3CDE6690" w:rsidR="00774EB6" w:rsidRDefault="000E451C" w:rsidP="00791D62">
      <w:pPr>
        <w:pStyle w:val="Default"/>
        <w:numPr>
          <w:ilvl w:val="0"/>
          <w:numId w:val="5"/>
        </w:numPr>
        <w:spacing w:line="276" w:lineRule="auto"/>
        <w:ind w:left="714" w:hanging="357"/>
        <w:rPr>
          <w:rFonts w:asciiTheme="minorHAnsi" w:hAnsiTheme="minorHAnsi" w:cstheme="minorHAnsi"/>
          <w:sz w:val="22"/>
          <w:szCs w:val="22"/>
        </w:rPr>
      </w:pPr>
      <w:r w:rsidRPr="0089236B">
        <w:rPr>
          <w:rFonts w:asciiTheme="minorHAnsi" w:hAnsiTheme="minorHAnsi" w:cstheme="minorHAnsi"/>
          <w:sz w:val="22"/>
          <w:szCs w:val="22"/>
        </w:rPr>
        <w:t>De accountant stelt va</w:t>
      </w:r>
      <w:r w:rsidR="00387960" w:rsidRPr="0089236B">
        <w:rPr>
          <w:rFonts w:asciiTheme="minorHAnsi" w:hAnsiTheme="minorHAnsi" w:cstheme="minorHAnsi"/>
          <w:sz w:val="22"/>
          <w:szCs w:val="22"/>
        </w:rPr>
        <w:t>st</w:t>
      </w:r>
      <w:r w:rsidRPr="0089236B">
        <w:rPr>
          <w:rFonts w:asciiTheme="minorHAnsi" w:hAnsiTheme="minorHAnsi" w:cstheme="minorHAnsi"/>
          <w:sz w:val="22"/>
          <w:szCs w:val="22"/>
        </w:rPr>
        <w:t xml:space="preserve"> dat </w:t>
      </w:r>
      <w:r w:rsidR="000D02DE" w:rsidRPr="0089236B">
        <w:rPr>
          <w:rFonts w:asciiTheme="minorHAnsi" w:hAnsiTheme="minorHAnsi" w:cstheme="minorHAnsi"/>
          <w:sz w:val="22"/>
          <w:szCs w:val="22"/>
        </w:rPr>
        <w:t>de kostengrondslag voor de BVOV 202</w:t>
      </w:r>
      <w:r w:rsidR="00C24389">
        <w:rPr>
          <w:rFonts w:asciiTheme="minorHAnsi" w:hAnsiTheme="minorHAnsi" w:cstheme="minorHAnsi"/>
          <w:sz w:val="22"/>
          <w:szCs w:val="22"/>
        </w:rPr>
        <w:t>2</w:t>
      </w:r>
      <w:r w:rsidR="000D02DE" w:rsidRPr="0089236B">
        <w:rPr>
          <w:rFonts w:asciiTheme="minorHAnsi" w:hAnsiTheme="minorHAnsi" w:cstheme="minorHAnsi"/>
          <w:sz w:val="22"/>
          <w:szCs w:val="22"/>
        </w:rPr>
        <w:t xml:space="preserve"> </w:t>
      </w:r>
      <w:r w:rsidR="00650177" w:rsidRPr="0089236B">
        <w:rPr>
          <w:rFonts w:asciiTheme="minorHAnsi" w:hAnsiTheme="minorHAnsi" w:cstheme="minorHAnsi"/>
          <w:sz w:val="22"/>
          <w:szCs w:val="22"/>
        </w:rPr>
        <w:t xml:space="preserve">geen ontslagvergoedingen </w:t>
      </w:r>
      <w:r w:rsidR="00965B39">
        <w:rPr>
          <w:rFonts w:asciiTheme="minorHAnsi" w:hAnsiTheme="minorHAnsi" w:cstheme="minorHAnsi"/>
          <w:sz w:val="22"/>
          <w:szCs w:val="22"/>
        </w:rPr>
        <w:t>aan</w:t>
      </w:r>
      <w:r w:rsidR="00965B39" w:rsidRPr="0089236B">
        <w:rPr>
          <w:rFonts w:asciiTheme="minorHAnsi" w:hAnsiTheme="minorHAnsi" w:cstheme="minorHAnsi"/>
          <w:sz w:val="22"/>
          <w:szCs w:val="22"/>
        </w:rPr>
        <w:t xml:space="preserve"> </w:t>
      </w:r>
      <w:r w:rsidR="00650177" w:rsidRPr="0089236B">
        <w:rPr>
          <w:rFonts w:asciiTheme="minorHAnsi" w:hAnsiTheme="minorHAnsi" w:cstheme="minorHAnsi"/>
          <w:sz w:val="22"/>
          <w:szCs w:val="22"/>
        </w:rPr>
        <w:t xml:space="preserve">de </w:t>
      </w:r>
      <w:r w:rsidR="00965B39">
        <w:rPr>
          <w:rFonts w:asciiTheme="minorHAnsi" w:hAnsiTheme="minorHAnsi" w:cstheme="minorHAnsi"/>
          <w:sz w:val="22"/>
          <w:szCs w:val="22"/>
        </w:rPr>
        <w:t>r</w:t>
      </w:r>
      <w:r w:rsidR="00650177" w:rsidRPr="0089236B">
        <w:rPr>
          <w:rFonts w:asciiTheme="minorHAnsi" w:hAnsiTheme="minorHAnsi" w:cstheme="minorHAnsi"/>
          <w:sz w:val="22"/>
          <w:szCs w:val="22"/>
        </w:rPr>
        <w:t xml:space="preserve">aad van </w:t>
      </w:r>
      <w:r w:rsidR="00965B39">
        <w:rPr>
          <w:rFonts w:asciiTheme="minorHAnsi" w:hAnsiTheme="minorHAnsi" w:cstheme="minorHAnsi"/>
          <w:sz w:val="22"/>
          <w:szCs w:val="22"/>
        </w:rPr>
        <w:t>b</w:t>
      </w:r>
      <w:r w:rsidR="00650177" w:rsidRPr="0089236B">
        <w:rPr>
          <w:rFonts w:asciiTheme="minorHAnsi" w:hAnsiTheme="minorHAnsi" w:cstheme="minorHAnsi"/>
          <w:sz w:val="22"/>
          <w:szCs w:val="22"/>
        </w:rPr>
        <w:t xml:space="preserve">estuur </w:t>
      </w:r>
      <w:r w:rsidR="00BC0C24">
        <w:rPr>
          <w:rFonts w:asciiTheme="minorHAnsi" w:hAnsiTheme="minorHAnsi" w:cstheme="minorHAnsi"/>
          <w:sz w:val="22"/>
          <w:szCs w:val="22"/>
        </w:rPr>
        <w:t xml:space="preserve">van een Nederlandse entiteit </w:t>
      </w:r>
      <w:r w:rsidR="00034234" w:rsidRPr="0089236B">
        <w:rPr>
          <w:rFonts w:asciiTheme="minorHAnsi" w:hAnsiTheme="minorHAnsi" w:cstheme="minorHAnsi"/>
          <w:sz w:val="22"/>
          <w:szCs w:val="22"/>
        </w:rPr>
        <w:t xml:space="preserve">bevat </w:t>
      </w:r>
      <w:r w:rsidR="00CE7803" w:rsidRPr="0089236B">
        <w:rPr>
          <w:rFonts w:asciiTheme="minorHAnsi" w:hAnsiTheme="minorHAnsi" w:cstheme="minorHAnsi"/>
          <w:sz w:val="22"/>
          <w:szCs w:val="22"/>
        </w:rPr>
        <w:t xml:space="preserve">en voorts </w:t>
      </w:r>
      <w:r w:rsidR="000635B9" w:rsidRPr="0089236B">
        <w:rPr>
          <w:rFonts w:asciiTheme="minorHAnsi" w:hAnsiTheme="minorHAnsi" w:cstheme="minorHAnsi"/>
          <w:sz w:val="22"/>
          <w:szCs w:val="22"/>
        </w:rPr>
        <w:t>dat i</w:t>
      </w:r>
      <w:r w:rsidR="00CE7803" w:rsidRPr="0089236B">
        <w:rPr>
          <w:rFonts w:asciiTheme="minorHAnsi" w:hAnsiTheme="minorHAnsi" w:cstheme="minorHAnsi"/>
          <w:sz w:val="22"/>
          <w:szCs w:val="22"/>
        </w:rPr>
        <w:t xml:space="preserve">n de </w:t>
      </w:r>
      <w:r w:rsidR="000635B9" w:rsidRPr="0089236B">
        <w:rPr>
          <w:rFonts w:asciiTheme="minorHAnsi" w:hAnsiTheme="minorHAnsi" w:cstheme="minorHAnsi"/>
          <w:sz w:val="22"/>
          <w:szCs w:val="22"/>
        </w:rPr>
        <w:t>concessie</w:t>
      </w:r>
      <w:r w:rsidR="00CE7803" w:rsidRPr="0089236B">
        <w:rPr>
          <w:rFonts w:asciiTheme="minorHAnsi" w:hAnsiTheme="minorHAnsi" w:cstheme="minorHAnsi"/>
          <w:sz w:val="22"/>
          <w:szCs w:val="22"/>
        </w:rPr>
        <w:t>kosten van 202</w:t>
      </w:r>
      <w:r w:rsidR="00BC0C24">
        <w:rPr>
          <w:rFonts w:asciiTheme="minorHAnsi" w:hAnsiTheme="minorHAnsi" w:cstheme="minorHAnsi"/>
          <w:sz w:val="22"/>
          <w:szCs w:val="22"/>
        </w:rPr>
        <w:t>2</w:t>
      </w:r>
      <w:r w:rsidR="00CE7803" w:rsidRPr="0089236B">
        <w:rPr>
          <w:rFonts w:asciiTheme="minorHAnsi" w:hAnsiTheme="minorHAnsi" w:cstheme="minorHAnsi"/>
          <w:sz w:val="22"/>
          <w:szCs w:val="22"/>
        </w:rPr>
        <w:t xml:space="preserve"> geen ontslagvergoedingen </w:t>
      </w:r>
      <w:r w:rsidR="00BC0C24">
        <w:rPr>
          <w:rFonts w:asciiTheme="minorHAnsi" w:hAnsiTheme="minorHAnsi" w:cstheme="minorHAnsi"/>
          <w:sz w:val="22"/>
          <w:szCs w:val="22"/>
        </w:rPr>
        <w:t>aan</w:t>
      </w:r>
      <w:r w:rsidR="00BC0C24" w:rsidRPr="0089236B">
        <w:rPr>
          <w:rFonts w:asciiTheme="minorHAnsi" w:hAnsiTheme="minorHAnsi" w:cstheme="minorHAnsi"/>
          <w:sz w:val="22"/>
          <w:szCs w:val="22"/>
        </w:rPr>
        <w:t xml:space="preserve"> </w:t>
      </w:r>
      <w:r w:rsidR="00CE7803" w:rsidRPr="0089236B">
        <w:rPr>
          <w:rFonts w:asciiTheme="minorHAnsi" w:hAnsiTheme="minorHAnsi" w:cstheme="minorHAnsi"/>
          <w:sz w:val="22"/>
          <w:szCs w:val="22"/>
        </w:rPr>
        <w:t xml:space="preserve">personeel </w:t>
      </w:r>
      <w:r w:rsidR="000635B9" w:rsidRPr="0089236B">
        <w:rPr>
          <w:rFonts w:asciiTheme="minorHAnsi" w:hAnsiTheme="minorHAnsi" w:cstheme="minorHAnsi"/>
          <w:sz w:val="22"/>
          <w:szCs w:val="22"/>
        </w:rPr>
        <w:t>zijn o</w:t>
      </w:r>
      <w:r w:rsidR="00CE7803" w:rsidRPr="0089236B">
        <w:rPr>
          <w:rFonts w:asciiTheme="minorHAnsi" w:hAnsiTheme="minorHAnsi" w:cstheme="minorHAnsi"/>
          <w:sz w:val="22"/>
          <w:szCs w:val="22"/>
        </w:rPr>
        <w:t xml:space="preserve">pgenomen die gerelateerd zijn aan een reorganisatie </w:t>
      </w:r>
      <w:r w:rsidR="00BC0C24">
        <w:rPr>
          <w:rFonts w:asciiTheme="minorHAnsi" w:hAnsiTheme="minorHAnsi" w:cstheme="minorHAnsi"/>
          <w:sz w:val="22"/>
          <w:szCs w:val="22"/>
        </w:rPr>
        <w:t>als gevolg van COVID</w:t>
      </w:r>
      <w:r w:rsidR="00004D27">
        <w:rPr>
          <w:rFonts w:asciiTheme="minorHAnsi" w:hAnsiTheme="minorHAnsi" w:cstheme="minorHAnsi"/>
          <w:sz w:val="22"/>
          <w:szCs w:val="22"/>
        </w:rPr>
        <w:t>-19</w:t>
      </w:r>
      <w:r w:rsidR="0089236B" w:rsidRPr="0089236B">
        <w:rPr>
          <w:rFonts w:asciiTheme="minorHAnsi" w:hAnsiTheme="minorHAnsi" w:cstheme="minorHAnsi"/>
          <w:sz w:val="22"/>
          <w:szCs w:val="22"/>
        </w:rPr>
        <w:t xml:space="preserve"> (</w:t>
      </w:r>
      <w:r w:rsidR="00936590" w:rsidRPr="002A6748">
        <w:rPr>
          <w:rFonts w:asciiTheme="minorHAnsi" w:hAnsiTheme="minorHAnsi" w:cstheme="minorHAnsi"/>
          <w:sz w:val="22"/>
          <w:szCs w:val="22"/>
        </w:rPr>
        <w:t xml:space="preserve">artikel 4 lid </w:t>
      </w:r>
      <w:r w:rsidR="00B034BC">
        <w:rPr>
          <w:rFonts w:asciiTheme="minorHAnsi" w:hAnsiTheme="minorHAnsi" w:cstheme="minorHAnsi"/>
          <w:sz w:val="22"/>
          <w:szCs w:val="22"/>
        </w:rPr>
        <w:t>5d</w:t>
      </w:r>
      <w:r w:rsidR="00B034BC" w:rsidRPr="002A6748">
        <w:rPr>
          <w:rFonts w:asciiTheme="minorHAnsi" w:hAnsiTheme="minorHAnsi" w:cstheme="minorHAnsi"/>
          <w:sz w:val="22"/>
          <w:szCs w:val="22"/>
        </w:rPr>
        <w:t xml:space="preserve"> </w:t>
      </w:r>
      <w:r w:rsidR="00936590" w:rsidRPr="002A6748">
        <w:rPr>
          <w:rFonts w:asciiTheme="minorHAnsi" w:hAnsiTheme="minorHAnsi" w:cstheme="minorHAnsi"/>
          <w:sz w:val="22"/>
          <w:szCs w:val="22"/>
        </w:rPr>
        <w:t>van de regeling</w:t>
      </w:r>
      <w:r w:rsidR="00936590" w:rsidRPr="0089236B">
        <w:rPr>
          <w:rFonts w:asciiTheme="minorHAnsi" w:hAnsiTheme="minorHAnsi" w:cstheme="minorHAnsi"/>
          <w:sz w:val="22"/>
          <w:szCs w:val="22"/>
        </w:rPr>
        <w:t xml:space="preserve"> </w:t>
      </w:r>
      <w:r w:rsidR="00936590">
        <w:rPr>
          <w:rFonts w:asciiTheme="minorHAnsi" w:hAnsiTheme="minorHAnsi" w:cstheme="minorHAnsi"/>
          <w:sz w:val="22"/>
          <w:szCs w:val="22"/>
        </w:rPr>
        <w:t xml:space="preserve">en </w:t>
      </w:r>
      <w:r w:rsidR="00BB2051" w:rsidRPr="0089236B">
        <w:rPr>
          <w:rFonts w:asciiTheme="minorHAnsi" w:hAnsiTheme="minorHAnsi" w:cstheme="minorHAnsi"/>
          <w:sz w:val="22"/>
          <w:szCs w:val="22"/>
        </w:rPr>
        <w:t xml:space="preserve">paragraaf </w:t>
      </w:r>
      <w:r w:rsidR="00003483">
        <w:rPr>
          <w:rFonts w:asciiTheme="minorHAnsi" w:hAnsiTheme="minorHAnsi" w:cstheme="minorHAnsi"/>
          <w:sz w:val="22"/>
          <w:szCs w:val="22"/>
        </w:rPr>
        <w:t>3</w:t>
      </w:r>
      <w:r w:rsidR="00EB4119" w:rsidRPr="0089236B">
        <w:rPr>
          <w:rFonts w:asciiTheme="minorHAnsi" w:hAnsiTheme="minorHAnsi" w:cstheme="minorHAnsi"/>
          <w:sz w:val="22"/>
          <w:szCs w:val="22"/>
        </w:rPr>
        <w:t>.1</w:t>
      </w:r>
      <w:r w:rsidR="00BB2051" w:rsidRPr="0089236B">
        <w:rPr>
          <w:rFonts w:asciiTheme="minorHAnsi" w:hAnsiTheme="minorHAnsi" w:cstheme="minorHAnsi"/>
          <w:sz w:val="22"/>
          <w:szCs w:val="22"/>
        </w:rPr>
        <w:t xml:space="preserve"> van de technische notitie</w:t>
      </w:r>
      <w:r w:rsidR="006024AB" w:rsidRPr="0089236B">
        <w:rPr>
          <w:rFonts w:asciiTheme="minorHAnsi" w:hAnsiTheme="minorHAnsi" w:cstheme="minorHAnsi"/>
          <w:sz w:val="22"/>
          <w:szCs w:val="22"/>
        </w:rPr>
        <w:t>)</w:t>
      </w:r>
      <w:r w:rsidR="00FE16D6" w:rsidRPr="0089236B">
        <w:rPr>
          <w:rFonts w:asciiTheme="minorHAnsi" w:hAnsiTheme="minorHAnsi" w:cstheme="minorHAnsi"/>
          <w:sz w:val="22"/>
          <w:szCs w:val="22"/>
        </w:rPr>
        <w:t>.</w:t>
      </w:r>
      <w:r w:rsidR="00CF068A" w:rsidRPr="0089236B">
        <w:rPr>
          <w:rFonts w:asciiTheme="minorHAnsi" w:hAnsiTheme="minorHAnsi" w:cstheme="minorHAnsi"/>
          <w:sz w:val="22"/>
          <w:szCs w:val="22"/>
        </w:rPr>
        <w:t xml:space="preserve"> </w:t>
      </w:r>
      <w:r w:rsidR="00CF068A">
        <w:rPr>
          <w:rFonts w:asciiTheme="minorHAnsi" w:hAnsiTheme="minorHAnsi" w:cstheme="minorHAnsi"/>
          <w:sz w:val="22"/>
          <w:szCs w:val="22"/>
        </w:rPr>
        <w:t xml:space="preserve">De accountant </w:t>
      </w:r>
      <w:r w:rsidR="00A7051C">
        <w:rPr>
          <w:rFonts w:asciiTheme="minorHAnsi" w:hAnsiTheme="minorHAnsi" w:cstheme="minorHAnsi"/>
          <w:sz w:val="22"/>
          <w:szCs w:val="22"/>
        </w:rPr>
        <w:t>hanteert hier</w:t>
      </w:r>
      <w:r w:rsidR="00B214F8">
        <w:rPr>
          <w:rFonts w:asciiTheme="minorHAnsi" w:hAnsiTheme="minorHAnsi" w:cstheme="minorHAnsi"/>
          <w:sz w:val="22"/>
          <w:szCs w:val="22"/>
        </w:rPr>
        <w:t>bij de salarisadministratie van de concessiehouder als uitgangspunt</w:t>
      </w:r>
      <w:r w:rsidR="00CF068A">
        <w:rPr>
          <w:rFonts w:asciiTheme="minorHAnsi" w:hAnsiTheme="minorHAnsi" w:cstheme="minorHAnsi"/>
          <w:sz w:val="22"/>
          <w:szCs w:val="22"/>
        </w:rPr>
        <w:t>.</w:t>
      </w:r>
    </w:p>
    <w:p w14:paraId="6FED6AE9" w14:textId="22220F9F" w:rsidR="00C10744" w:rsidRPr="00361BAA" w:rsidRDefault="00C10744" w:rsidP="00C10744">
      <w:pPr>
        <w:pStyle w:val="Default"/>
        <w:numPr>
          <w:ilvl w:val="0"/>
          <w:numId w:val="5"/>
        </w:numPr>
        <w:spacing w:line="276" w:lineRule="auto"/>
        <w:ind w:left="714" w:hanging="357"/>
        <w:rPr>
          <w:rFonts w:asciiTheme="minorHAnsi" w:hAnsiTheme="minorHAnsi" w:cstheme="minorHAnsi"/>
          <w:sz w:val="22"/>
          <w:szCs w:val="22"/>
        </w:rPr>
      </w:pPr>
      <w:r>
        <w:rPr>
          <w:rFonts w:asciiTheme="minorHAnsi" w:hAnsiTheme="minorHAnsi" w:cstheme="minorHAnsi"/>
          <w:sz w:val="22"/>
          <w:szCs w:val="22"/>
        </w:rPr>
        <w:t xml:space="preserve">De accountant stelt vast dat er </w:t>
      </w:r>
      <w:r w:rsidRPr="00A638DC">
        <w:rPr>
          <w:rFonts w:asciiTheme="minorHAnsi" w:hAnsiTheme="minorHAnsi" w:cstheme="minorHAnsi"/>
          <w:sz w:val="22"/>
          <w:szCs w:val="22"/>
        </w:rPr>
        <w:t xml:space="preserve">geen </w:t>
      </w:r>
      <w:proofErr w:type="spellStart"/>
      <w:r w:rsidRPr="00A638DC">
        <w:rPr>
          <w:rFonts w:asciiTheme="minorHAnsi" w:hAnsiTheme="minorHAnsi" w:cstheme="minorHAnsi"/>
          <w:sz w:val="22"/>
          <w:szCs w:val="22"/>
        </w:rPr>
        <w:t>intercompany</w:t>
      </w:r>
      <w:proofErr w:type="spellEnd"/>
      <w:r w:rsidRPr="00A638DC">
        <w:rPr>
          <w:rFonts w:asciiTheme="minorHAnsi" w:hAnsiTheme="minorHAnsi" w:cstheme="minorHAnsi"/>
          <w:sz w:val="22"/>
          <w:szCs w:val="22"/>
        </w:rPr>
        <w:t xml:space="preserve"> transacties </w:t>
      </w:r>
      <w:r>
        <w:rPr>
          <w:rFonts w:asciiTheme="minorHAnsi" w:hAnsiTheme="minorHAnsi" w:cstheme="minorHAnsi"/>
          <w:sz w:val="22"/>
          <w:szCs w:val="22"/>
        </w:rPr>
        <w:t xml:space="preserve">zijn </w:t>
      </w:r>
      <w:r w:rsidRPr="00A638DC">
        <w:rPr>
          <w:rFonts w:asciiTheme="minorHAnsi" w:hAnsiTheme="minorHAnsi" w:cstheme="minorHAnsi"/>
          <w:sz w:val="22"/>
          <w:szCs w:val="22"/>
        </w:rPr>
        <w:t>die afwijken van een consistente gedragslijn van voorgaande jaren</w:t>
      </w:r>
      <w:r>
        <w:rPr>
          <w:rFonts w:asciiTheme="minorHAnsi" w:hAnsiTheme="minorHAnsi" w:cstheme="minorHAnsi"/>
          <w:sz w:val="22"/>
          <w:szCs w:val="22"/>
        </w:rPr>
        <w:t xml:space="preserve"> </w:t>
      </w:r>
      <w:r w:rsidRPr="00361BAA">
        <w:rPr>
          <w:rFonts w:asciiTheme="minorHAnsi" w:hAnsiTheme="minorHAnsi" w:cstheme="minorHAnsi"/>
          <w:sz w:val="22"/>
          <w:szCs w:val="22"/>
        </w:rPr>
        <w:t>(</w:t>
      </w:r>
      <w:r w:rsidRPr="00F05FCA">
        <w:rPr>
          <w:rFonts w:asciiTheme="minorHAnsi" w:hAnsiTheme="minorHAnsi" w:cstheme="minorHAnsi"/>
          <w:color w:val="auto"/>
          <w:sz w:val="22"/>
          <w:szCs w:val="22"/>
        </w:rPr>
        <w:t>paragraaf 6.2 v</w:t>
      </w:r>
      <w:r w:rsidRPr="00361BAA">
        <w:rPr>
          <w:rFonts w:asciiTheme="minorHAnsi" w:hAnsiTheme="minorHAnsi" w:cstheme="minorHAnsi"/>
          <w:sz w:val="22"/>
          <w:szCs w:val="22"/>
        </w:rPr>
        <w:t>an de technische notitie)</w:t>
      </w:r>
      <w:r>
        <w:rPr>
          <w:rFonts w:asciiTheme="minorHAnsi" w:hAnsiTheme="minorHAnsi" w:cstheme="minorHAnsi"/>
          <w:sz w:val="22"/>
          <w:szCs w:val="22"/>
        </w:rPr>
        <w:t>.</w:t>
      </w:r>
    </w:p>
    <w:p w14:paraId="022B6728" w14:textId="39EAEBD2" w:rsidR="00C10744" w:rsidRPr="00361BAA" w:rsidRDefault="00C10744" w:rsidP="00C10744">
      <w:pPr>
        <w:pStyle w:val="Default"/>
        <w:numPr>
          <w:ilvl w:val="0"/>
          <w:numId w:val="5"/>
        </w:numPr>
        <w:spacing w:line="276" w:lineRule="auto"/>
        <w:ind w:left="714" w:hanging="357"/>
        <w:rPr>
          <w:rFonts w:asciiTheme="minorHAnsi" w:hAnsiTheme="minorHAnsi" w:cstheme="minorHAnsi"/>
          <w:sz w:val="22"/>
          <w:szCs w:val="22"/>
        </w:rPr>
      </w:pPr>
      <w:r>
        <w:rPr>
          <w:rFonts w:asciiTheme="minorHAnsi" w:hAnsiTheme="minorHAnsi" w:cstheme="minorHAnsi"/>
          <w:sz w:val="22"/>
          <w:szCs w:val="22"/>
        </w:rPr>
        <w:lastRenderedPageBreak/>
        <w:t xml:space="preserve">De accountant </w:t>
      </w:r>
      <w:r w:rsidRPr="00A0764C">
        <w:rPr>
          <w:rFonts w:asciiTheme="minorHAnsi" w:hAnsiTheme="minorHAnsi" w:cstheme="minorHAnsi"/>
          <w:sz w:val="22"/>
          <w:szCs w:val="22"/>
        </w:rPr>
        <w:t>gaat na dat er geen kosten</w:t>
      </w:r>
      <w:r w:rsidRPr="00361BAA">
        <w:rPr>
          <w:rFonts w:asciiTheme="minorHAnsi" w:hAnsiTheme="minorHAnsi" w:cstheme="minorHAnsi"/>
          <w:sz w:val="22"/>
          <w:szCs w:val="22"/>
        </w:rPr>
        <w:t xml:space="preserve"> en/of opbrengst</w:t>
      </w:r>
      <w:r>
        <w:rPr>
          <w:rFonts w:asciiTheme="minorHAnsi" w:hAnsiTheme="minorHAnsi" w:cstheme="minorHAnsi"/>
          <w:sz w:val="22"/>
          <w:szCs w:val="22"/>
        </w:rPr>
        <w:t>verliezen</w:t>
      </w:r>
      <w:r w:rsidRPr="00361BAA">
        <w:rPr>
          <w:rFonts w:asciiTheme="minorHAnsi" w:hAnsiTheme="minorHAnsi" w:cstheme="minorHAnsi"/>
          <w:sz w:val="22"/>
          <w:szCs w:val="22"/>
        </w:rPr>
        <w:t xml:space="preserve"> </w:t>
      </w:r>
      <w:r>
        <w:rPr>
          <w:rFonts w:asciiTheme="minorHAnsi" w:hAnsiTheme="minorHAnsi" w:cstheme="minorHAnsi"/>
          <w:sz w:val="22"/>
          <w:szCs w:val="22"/>
        </w:rPr>
        <w:t xml:space="preserve">worden opgevoerd </w:t>
      </w:r>
      <w:r w:rsidRPr="00361BAA">
        <w:rPr>
          <w:rFonts w:asciiTheme="minorHAnsi" w:hAnsiTheme="minorHAnsi" w:cstheme="minorHAnsi"/>
          <w:sz w:val="22"/>
          <w:szCs w:val="22"/>
        </w:rPr>
        <w:t xml:space="preserve">die ten laste van in het verleden gevormde voorzieningen </w:t>
      </w:r>
      <w:r>
        <w:rPr>
          <w:rFonts w:asciiTheme="minorHAnsi" w:hAnsiTheme="minorHAnsi" w:cstheme="minorHAnsi"/>
          <w:sz w:val="22"/>
          <w:szCs w:val="22"/>
        </w:rPr>
        <w:t xml:space="preserve">dienen te worden gebracht </w:t>
      </w:r>
      <w:r w:rsidRPr="00361BAA">
        <w:rPr>
          <w:rFonts w:asciiTheme="minorHAnsi" w:hAnsiTheme="minorHAnsi" w:cstheme="minorHAnsi"/>
          <w:sz w:val="22"/>
          <w:szCs w:val="22"/>
        </w:rPr>
        <w:t>(</w:t>
      </w:r>
      <w:r w:rsidRPr="00F05FCA">
        <w:rPr>
          <w:rFonts w:asciiTheme="minorHAnsi" w:hAnsiTheme="minorHAnsi" w:cstheme="minorHAnsi"/>
          <w:color w:val="auto"/>
          <w:sz w:val="22"/>
          <w:szCs w:val="22"/>
        </w:rPr>
        <w:t>paragraaf 6.2</w:t>
      </w:r>
      <w:r w:rsidRPr="00361BAA">
        <w:rPr>
          <w:rFonts w:asciiTheme="minorHAnsi" w:hAnsiTheme="minorHAnsi" w:cstheme="minorHAnsi"/>
          <w:sz w:val="22"/>
          <w:szCs w:val="22"/>
        </w:rPr>
        <w:t xml:space="preserve"> van de technische notitie</w:t>
      </w:r>
      <w:r w:rsidR="00051E52">
        <w:rPr>
          <w:rFonts w:asciiTheme="minorHAnsi" w:hAnsiTheme="minorHAnsi" w:cstheme="minorHAnsi"/>
          <w:sz w:val="22"/>
          <w:szCs w:val="22"/>
        </w:rPr>
        <w:t xml:space="preserve">) en voorts dat bij het vormen van voorzieningen </w:t>
      </w:r>
      <w:r w:rsidR="00AF6295">
        <w:rPr>
          <w:rFonts w:asciiTheme="minorHAnsi" w:hAnsiTheme="minorHAnsi" w:cstheme="minorHAnsi"/>
          <w:sz w:val="22"/>
          <w:szCs w:val="22"/>
        </w:rPr>
        <w:t xml:space="preserve">in de tijd </w:t>
      </w:r>
      <w:r w:rsidR="00051E52">
        <w:rPr>
          <w:rFonts w:asciiTheme="minorHAnsi" w:hAnsiTheme="minorHAnsi" w:cstheme="minorHAnsi"/>
          <w:sz w:val="22"/>
          <w:szCs w:val="22"/>
        </w:rPr>
        <w:t>een consistente</w:t>
      </w:r>
      <w:r w:rsidR="00AF6295">
        <w:rPr>
          <w:rFonts w:asciiTheme="minorHAnsi" w:hAnsiTheme="minorHAnsi" w:cstheme="minorHAnsi"/>
          <w:sz w:val="22"/>
          <w:szCs w:val="22"/>
        </w:rPr>
        <w:t xml:space="preserve"> gedragslijn is gevolgd</w:t>
      </w:r>
      <w:r>
        <w:rPr>
          <w:rFonts w:asciiTheme="minorHAnsi" w:hAnsiTheme="minorHAnsi" w:cstheme="minorHAnsi"/>
          <w:sz w:val="22"/>
          <w:szCs w:val="22"/>
        </w:rPr>
        <w:t>.</w:t>
      </w:r>
      <w:r w:rsidRPr="00361BAA">
        <w:rPr>
          <w:rFonts w:asciiTheme="minorHAnsi" w:hAnsiTheme="minorHAnsi" w:cstheme="minorHAnsi"/>
          <w:sz w:val="22"/>
          <w:szCs w:val="22"/>
        </w:rPr>
        <w:t xml:space="preserve"> </w:t>
      </w:r>
    </w:p>
    <w:p w14:paraId="56211C68" w14:textId="1CA06725" w:rsidR="00C10744" w:rsidRDefault="00556625" w:rsidP="00C10744">
      <w:pPr>
        <w:pStyle w:val="Default"/>
        <w:numPr>
          <w:ilvl w:val="0"/>
          <w:numId w:val="5"/>
        </w:numPr>
        <w:spacing w:line="276" w:lineRule="auto"/>
        <w:ind w:left="714" w:hanging="357"/>
        <w:rPr>
          <w:rFonts w:asciiTheme="minorHAnsi" w:hAnsiTheme="minorHAnsi" w:cstheme="minorHAnsi"/>
          <w:sz w:val="22"/>
          <w:szCs w:val="22"/>
        </w:rPr>
      </w:pPr>
      <w:r>
        <w:rPr>
          <w:rFonts w:asciiTheme="minorHAnsi" w:hAnsiTheme="minorHAnsi" w:cstheme="minorHAnsi"/>
          <w:sz w:val="22"/>
          <w:szCs w:val="22"/>
        </w:rPr>
        <w:t xml:space="preserve">Als voorwaarde geldt </w:t>
      </w:r>
      <w:r w:rsidR="00B256D8" w:rsidRPr="00AB3AFB">
        <w:rPr>
          <w:rFonts w:asciiTheme="minorHAnsi" w:hAnsiTheme="minorHAnsi" w:cstheme="minorHAnsi"/>
          <w:sz w:val="22"/>
          <w:szCs w:val="22"/>
        </w:rPr>
        <w:t xml:space="preserve">dat in de subsidiabele periode </w:t>
      </w:r>
      <w:r w:rsidR="00D50D37">
        <w:rPr>
          <w:rFonts w:asciiTheme="minorHAnsi" w:hAnsiTheme="minorHAnsi" w:cstheme="minorHAnsi"/>
          <w:sz w:val="22"/>
          <w:szCs w:val="22"/>
        </w:rPr>
        <w:t>sprake is van een passend voorzieningenniveau</w:t>
      </w:r>
      <w:r w:rsidR="000D197D">
        <w:rPr>
          <w:rFonts w:asciiTheme="minorHAnsi" w:hAnsiTheme="minorHAnsi" w:cstheme="minorHAnsi"/>
          <w:sz w:val="22"/>
          <w:szCs w:val="22"/>
        </w:rPr>
        <w:t xml:space="preserve"> met een minimaal vergelijkbare omvang</w:t>
      </w:r>
      <w:r w:rsidR="00C0039E">
        <w:rPr>
          <w:rFonts w:asciiTheme="minorHAnsi" w:hAnsiTheme="minorHAnsi" w:cstheme="minorHAnsi"/>
          <w:sz w:val="22"/>
          <w:szCs w:val="22"/>
        </w:rPr>
        <w:t xml:space="preserve"> als in dezelfde periode van 2021</w:t>
      </w:r>
      <w:r w:rsidR="00B256D8" w:rsidRPr="00AB3AFB">
        <w:rPr>
          <w:rFonts w:asciiTheme="minorHAnsi" w:hAnsiTheme="minorHAnsi" w:cstheme="minorHAnsi"/>
          <w:sz w:val="22"/>
          <w:szCs w:val="22"/>
        </w:rPr>
        <w:t xml:space="preserve"> (</w:t>
      </w:r>
      <w:r w:rsidR="000717AD" w:rsidRPr="00AB3AFB">
        <w:rPr>
          <w:rFonts w:asciiTheme="minorHAnsi" w:hAnsiTheme="minorHAnsi" w:cstheme="minorHAnsi"/>
          <w:sz w:val="22"/>
          <w:szCs w:val="22"/>
        </w:rPr>
        <w:t xml:space="preserve">artikel 6 lid </w:t>
      </w:r>
      <w:r w:rsidR="00DC4B73">
        <w:rPr>
          <w:rFonts w:asciiTheme="minorHAnsi" w:hAnsiTheme="minorHAnsi" w:cstheme="minorHAnsi"/>
          <w:sz w:val="22"/>
          <w:szCs w:val="22"/>
        </w:rPr>
        <w:t>5</w:t>
      </w:r>
      <w:r w:rsidR="000717AD" w:rsidRPr="00AB3AFB">
        <w:rPr>
          <w:rFonts w:asciiTheme="minorHAnsi" w:hAnsiTheme="minorHAnsi" w:cstheme="minorHAnsi"/>
          <w:sz w:val="22"/>
          <w:szCs w:val="22"/>
        </w:rPr>
        <w:t>a van de regeling</w:t>
      </w:r>
      <w:r w:rsidR="00B256D8" w:rsidRPr="00AB3AFB">
        <w:rPr>
          <w:rFonts w:asciiTheme="minorHAnsi" w:hAnsiTheme="minorHAnsi" w:cstheme="minorHAnsi"/>
          <w:sz w:val="22"/>
          <w:szCs w:val="22"/>
        </w:rPr>
        <w:t xml:space="preserve">). </w:t>
      </w:r>
      <w:r w:rsidR="000717AD" w:rsidRPr="00022889">
        <w:rPr>
          <w:rFonts w:asciiTheme="minorHAnsi" w:hAnsiTheme="minorHAnsi" w:cstheme="minorHAnsi"/>
          <w:color w:val="auto"/>
          <w:sz w:val="22"/>
          <w:szCs w:val="22"/>
        </w:rPr>
        <w:t>Tussen conc</w:t>
      </w:r>
      <w:r w:rsidR="004378A2" w:rsidRPr="00022889">
        <w:rPr>
          <w:rFonts w:asciiTheme="minorHAnsi" w:hAnsiTheme="minorHAnsi" w:cstheme="minorHAnsi"/>
          <w:color w:val="auto"/>
          <w:sz w:val="22"/>
          <w:szCs w:val="22"/>
        </w:rPr>
        <w:t xml:space="preserve">essiehouder en concessieverlener zijn afspraken gemaakt over het </w:t>
      </w:r>
      <w:r w:rsidR="00563BEA" w:rsidRPr="00022889">
        <w:rPr>
          <w:rFonts w:asciiTheme="minorHAnsi" w:hAnsiTheme="minorHAnsi" w:cstheme="minorHAnsi"/>
          <w:color w:val="auto"/>
          <w:sz w:val="22"/>
          <w:szCs w:val="22"/>
        </w:rPr>
        <w:t xml:space="preserve">voorzieningenniveau </w:t>
      </w:r>
      <w:r w:rsidR="00825DF5" w:rsidRPr="00022889">
        <w:rPr>
          <w:rFonts w:asciiTheme="minorHAnsi" w:hAnsiTheme="minorHAnsi" w:cstheme="minorHAnsi"/>
          <w:color w:val="auto"/>
          <w:sz w:val="22"/>
          <w:szCs w:val="22"/>
        </w:rPr>
        <w:t xml:space="preserve">voor </w:t>
      </w:r>
      <w:r w:rsidR="00563BEA" w:rsidRPr="00C65B44">
        <w:rPr>
          <w:rFonts w:asciiTheme="minorHAnsi" w:hAnsiTheme="minorHAnsi" w:cstheme="minorHAnsi"/>
          <w:color w:val="auto"/>
          <w:sz w:val="22"/>
          <w:szCs w:val="22"/>
        </w:rPr>
        <w:t>2022</w:t>
      </w:r>
      <w:r w:rsidR="004378A2" w:rsidRPr="00C65B44">
        <w:rPr>
          <w:rFonts w:asciiTheme="minorHAnsi" w:hAnsiTheme="minorHAnsi" w:cstheme="minorHAnsi"/>
          <w:color w:val="auto"/>
          <w:sz w:val="22"/>
          <w:szCs w:val="22"/>
        </w:rPr>
        <w:t>.</w:t>
      </w:r>
      <w:r w:rsidR="00571A52" w:rsidRPr="00C65B44">
        <w:rPr>
          <w:rFonts w:asciiTheme="minorHAnsi" w:hAnsiTheme="minorHAnsi" w:cstheme="minorHAnsi"/>
          <w:color w:val="auto"/>
          <w:sz w:val="22"/>
          <w:szCs w:val="22"/>
        </w:rPr>
        <w:t xml:space="preserve"> </w:t>
      </w:r>
      <w:r w:rsidR="00C10744" w:rsidRPr="00C65B44">
        <w:rPr>
          <w:rFonts w:asciiTheme="minorHAnsi" w:hAnsiTheme="minorHAnsi" w:cstheme="minorHAnsi"/>
          <w:color w:val="auto"/>
          <w:sz w:val="22"/>
          <w:szCs w:val="22"/>
        </w:rPr>
        <w:t>Ten aanzien van de voorwaarde dat een</w:t>
      </w:r>
      <w:r w:rsidR="00281217" w:rsidRPr="00C65B44">
        <w:rPr>
          <w:rFonts w:asciiTheme="minorHAnsi" w:hAnsiTheme="minorHAnsi" w:cstheme="minorHAnsi"/>
          <w:color w:val="auto"/>
          <w:sz w:val="22"/>
          <w:szCs w:val="22"/>
        </w:rPr>
        <w:t xml:space="preserve"> passende dienstverlening</w:t>
      </w:r>
      <w:r w:rsidR="00C10744" w:rsidRPr="00C65B44">
        <w:rPr>
          <w:rFonts w:asciiTheme="minorHAnsi" w:hAnsiTheme="minorHAnsi" w:cstheme="minorHAnsi"/>
          <w:color w:val="auto"/>
          <w:sz w:val="22"/>
          <w:szCs w:val="22"/>
        </w:rPr>
        <w:t xml:space="preserve"> is gerealiseerd</w:t>
      </w:r>
      <w:r w:rsidR="005D013B" w:rsidRPr="00C65B44">
        <w:rPr>
          <w:rFonts w:asciiTheme="minorHAnsi" w:hAnsiTheme="minorHAnsi" w:cstheme="minorHAnsi"/>
          <w:color w:val="auto"/>
          <w:sz w:val="22"/>
          <w:szCs w:val="22"/>
        </w:rPr>
        <w:t>,</w:t>
      </w:r>
      <w:r w:rsidR="00C10744" w:rsidRPr="00C65B44">
        <w:rPr>
          <w:rFonts w:asciiTheme="minorHAnsi" w:hAnsiTheme="minorHAnsi" w:cstheme="minorHAnsi"/>
          <w:color w:val="auto"/>
          <w:sz w:val="22"/>
          <w:szCs w:val="22"/>
        </w:rPr>
        <w:t xml:space="preserve"> </w:t>
      </w:r>
      <w:r w:rsidR="00AD6B0C" w:rsidRPr="00C65B44">
        <w:rPr>
          <w:rFonts w:asciiTheme="minorHAnsi" w:hAnsiTheme="minorHAnsi" w:cstheme="minorHAnsi"/>
          <w:color w:val="auto"/>
          <w:sz w:val="22"/>
          <w:szCs w:val="22"/>
        </w:rPr>
        <w:t xml:space="preserve">maakt </w:t>
      </w:r>
      <w:r w:rsidR="00C10744" w:rsidRPr="00C65B44">
        <w:rPr>
          <w:rFonts w:asciiTheme="minorHAnsi" w:hAnsiTheme="minorHAnsi" w:cstheme="minorHAnsi"/>
          <w:color w:val="auto"/>
          <w:sz w:val="22"/>
          <w:szCs w:val="22"/>
        </w:rPr>
        <w:t>de accountant gebruik van een bevestiging van de concessieverlener.</w:t>
      </w:r>
      <w:r w:rsidR="00C10744" w:rsidRPr="00C65B44">
        <w:rPr>
          <w:rFonts w:asciiTheme="minorHAnsi" w:hAnsiTheme="minorHAnsi" w:cstheme="minorHAnsi"/>
          <w:sz w:val="22"/>
          <w:szCs w:val="22"/>
        </w:rPr>
        <w:t xml:space="preserve"> De accountant stelt</w:t>
      </w:r>
      <w:r w:rsidR="00C10744" w:rsidRPr="00361BAA">
        <w:rPr>
          <w:rFonts w:asciiTheme="minorHAnsi" w:hAnsiTheme="minorHAnsi" w:cstheme="minorHAnsi"/>
          <w:sz w:val="22"/>
          <w:szCs w:val="22"/>
        </w:rPr>
        <w:t xml:space="preserve"> vast dat een door de concessieverlener ondertekende bevestiging beschikbaar is</w:t>
      </w:r>
      <w:r w:rsidR="000C3FFC">
        <w:rPr>
          <w:rStyle w:val="Voetnootmarkering"/>
          <w:rFonts w:asciiTheme="minorHAnsi" w:hAnsiTheme="minorHAnsi" w:cstheme="minorHAnsi"/>
          <w:sz w:val="22"/>
          <w:szCs w:val="22"/>
        </w:rPr>
        <w:footnoteReference w:id="5"/>
      </w:r>
      <w:r w:rsidR="00C10744" w:rsidRPr="00361BAA">
        <w:rPr>
          <w:rFonts w:asciiTheme="minorHAnsi" w:hAnsiTheme="minorHAnsi" w:cstheme="minorHAnsi"/>
          <w:sz w:val="22"/>
          <w:szCs w:val="22"/>
        </w:rPr>
        <w:t xml:space="preserve">. </w:t>
      </w:r>
      <w:r w:rsidR="00C10744">
        <w:rPr>
          <w:rFonts w:asciiTheme="minorHAnsi" w:hAnsiTheme="minorHAnsi" w:cstheme="minorHAnsi"/>
          <w:sz w:val="22"/>
          <w:szCs w:val="22"/>
        </w:rPr>
        <w:t>De totstandkoming van deze bevestiging wordt door de accountant van de concessieverlener beoordeeld.</w:t>
      </w:r>
    </w:p>
    <w:p w14:paraId="4F4BA86F" w14:textId="2EE9351D" w:rsidR="000D7966" w:rsidRPr="00CF7715" w:rsidRDefault="000D7966" w:rsidP="00CF7715">
      <w:pPr>
        <w:pStyle w:val="Default"/>
        <w:numPr>
          <w:ilvl w:val="0"/>
          <w:numId w:val="5"/>
        </w:numPr>
        <w:spacing w:line="276" w:lineRule="auto"/>
        <w:ind w:left="714" w:hanging="357"/>
        <w:rPr>
          <w:rFonts w:asciiTheme="minorHAnsi" w:hAnsiTheme="minorHAnsi" w:cstheme="minorHAnsi"/>
          <w:sz w:val="22"/>
          <w:szCs w:val="22"/>
        </w:rPr>
      </w:pPr>
      <w:r w:rsidRPr="001C324A">
        <w:rPr>
          <w:rFonts w:asciiTheme="minorHAnsi" w:hAnsiTheme="minorHAnsi" w:cstheme="minorHAnsi"/>
          <w:sz w:val="22"/>
          <w:szCs w:val="22"/>
        </w:rPr>
        <w:t>De COVID-19 kosten zoals gedefinieerd in de bijlage bij de technische notitie worden separaat vermeld in het Verantwoordingsformulier Beschikbaarheidsvergoeding OV 202</w:t>
      </w:r>
      <w:r w:rsidR="008A27D7">
        <w:rPr>
          <w:rFonts w:asciiTheme="minorHAnsi" w:hAnsiTheme="minorHAnsi" w:cstheme="minorHAnsi"/>
          <w:sz w:val="22"/>
          <w:szCs w:val="22"/>
        </w:rPr>
        <w:t>2</w:t>
      </w:r>
      <w:r w:rsidRPr="001C324A">
        <w:rPr>
          <w:rFonts w:asciiTheme="minorHAnsi" w:hAnsiTheme="minorHAnsi" w:cstheme="minorHAnsi"/>
          <w:sz w:val="22"/>
          <w:szCs w:val="22"/>
        </w:rPr>
        <w:t>. Deze kosten kunnen worden verantwoord met het akkoord van de concessieverlener dan wel de overeenstemming in het NOVB (zie ook paragraaf 3.1.1 van de technische notitie). De accountant stelt vast dat deze kosten in overeenstemming zijn met paragraaf 3.1.1 van de technische notitie (de door het NOVB geaccordeerde kosten) dan wel dat er een door de concessieverlener ondertekend akkoord op de verantwoorde COVID-19 kosten beschikbaar is.</w:t>
      </w:r>
    </w:p>
    <w:p w14:paraId="24899553" w14:textId="7E7F2636" w:rsidR="003B2BB2" w:rsidRPr="001C324A" w:rsidRDefault="002E5303" w:rsidP="001C324A">
      <w:pPr>
        <w:pStyle w:val="Default"/>
        <w:spacing w:line="276" w:lineRule="auto"/>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2.2.2 </w:t>
      </w:r>
      <w:r w:rsidR="00A207C1">
        <w:rPr>
          <w:rFonts w:asciiTheme="minorHAnsi" w:hAnsiTheme="minorHAnsi" w:cstheme="minorHAnsi"/>
          <w:color w:val="4F81BD" w:themeColor="accent1"/>
          <w:sz w:val="22"/>
          <w:szCs w:val="22"/>
        </w:rPr>
        <w:t>Controle n</w:t>
      </w:r>
      <w:r w:rsidR="003B2BB2" w:rsidRPr="001C324A">
        <w:rPr>
          <w:rFonts w:asciiTheme="minorHAnsi" w:hAnsiTheme="minorHAnsi" w:cstheme="minorHAnsi"/>
          <w:color w:val="4F81BD" w:themeColor="accent1"/>
          <w:sz w:val="22"/>
          <w:szCs w:val="22"/>
        </w:rPr>
        <w:t>aleving van subsidievoorwaarden</w:t>
      </w:r>
    </w:p>
    <w:p w14:paraId="44AC3F2F" w14:textId="368F02EB" w:rsidR="00AB2324" w:rsidRDefault="00DF602C" w:rsidP="00791D62">
      <w:pPr>
        <w:pStyle w:val="Default"/>
        <w:numPr>
          <w:ilvl w:val="0"/>
          <w:numId w:val="5"/>
        </w:numPr>
        <w:spacing w:line="276" w:lineRule="auto"/>
        <w:ind w:left="714" w:hanging="357"/>
        <w:rPr>
          <w:rFonts w:asciiTheme="minorHAnsi" w:hAnsiTheme="minorHAnsi" w:cstheme="minorHAnsi"/>
          <w:sz w:val="22"/>
          <w:szCs w:val="22"/>
        </w:rPr>
      </w:pPr>
      <w:bookmarkStart w:id="15" w:name="_Hlk98144122"/>
      <w:r>
        <w:rPr>
          <w:rFonts w:asciiTheme="minorHAnsi" w:hAnsiTheme="minorHAnsi" w:cstheme="minorHAnsi"/>
          <w:sz w:val="22"/>
          <w:szCs w:val="22"/>
        </w:rPr>
        <w:t xml:space="preserve">De accountant stelt vast dat </w:t>
      </w:r>
      <w:r w:rsidRPr="00DF602C">
        <w:rPr>
          <w:rFonts w:asciiTheme="minorHAnsi" w:hAnsiTheme="minorHAnsi" w:cstheme="minorHAnsi"/>
          <w:sz w:val="22"/>
          <w:szCs w:val="22"/>
        </w:rPr>
        <w:t>de concessieverlener de vaste exploitatiebijdrage voor 202</w:t>
      </w:r>
      <w:r w:rsidR="00BE1A33">
        <w:rPr>
          <w:rFonts w:asciiTheme="minorHAnsi" w:hAnsiTheme="minorHAnsi" w:cstheme="minorHAnsi"/>
          <w:sz w:val="22"/>
          <w:szCs w:val="22"/>
        </w:rPr>
        <w:t>2</w:t>
      </w:r>
      <w:r w:rsidRPr="00DF602C">
        <w:rPr>
          <w:rFonts w:asciiTheme="minorHAnsi" w:hAnsiTheme="minorHAnsi" w:cstheme="minorHAnsi"/>
          <w:sz w:val="22"/>
          <w:szCs w:val="22"/>
        </w:rPr>
        <w:t xml:space="preserve"> aan de concessiehouder </w:t>
      </w:r>
      <w:r w:rsidRPr="00353ED6">
        <w:rPr>
          <w:rFonts w:asciiTheme="minorHAnsi" w:hAnsiTheme="minorHAnsi" w:cstheme="minorHAnsi"/>
          <w:color w:val="auto"/>
          <w:sz w:val="22"/>
          <w:szCs w:val="22"/>
        </w:rPr>
        <w:t xml:space="preserve">op een niveau van </w:t>
      </w:r>
      <w:r w:rsidR="00607D56" w:rsidRPr="00353ED6">
        <w:rPr>
          <w:rFonts w:asciiTheme="minorHAnsi" w:hAnsiTheme="minorHAnsi" w:cstheme="minorHAnsi"/>
          <w:color w:val="auto"/>
          <w:sz w:val="22"/>
          <w:szCs w:val="22"/>
        </w:rPr>
        <w:t>2021</w:t>
      </w:r>
      <w:r w:rsidRPr="00DF602C">
        <w:rPr>
          <w:rFonts w:asciiTheme="minorHAnsi" w:hAnsiTheme="minorHAnsi" w:cstheme="minorHAnsi"/>
          <w:sz w:val="22"/>
          <w:szCs w:val="22"/>
        </w:rPr>
        <w:t xml:space="preserve"> </w:t>
      </w:r>
      <w:r w:rsidR="00283110">
        <w:rPr>
          <w:rFonts w:asciiTheme="minorHAnsi" w:hAnsiTheme="minorHAnsi" w:cstheme="minorHAnsi"/>
          <w:sz w:val="22"/>
          <w:szCs w:val="22"/>
        </w:rPr>
        <w:t xml:space="preserve">heeft gehandhaafd </w:t>
      </w:r>
      <w:r w:rsidRPr="002A6748">
        <w:rPr>
          <w:rFonts w:asciiTheme="minorHAnsi" w:hAnsiTheme="minorHAnsi" w:cstheme="minorHAnsi"/>
          <w:sz w:val="22"/>
          <w:szCs w:val="22"/>
        </w:rPr>
        <w:t xml:space="preserve">(artikel 6 lid </w:t>
      </w:r>
      <w:r>
        <w:rPr>
          <w:rFonts w:asciiTheme="minorHAnsi" w:hAnsiTheme="minorHAnsi" w:cstheme="minorHAnsi"/>
          <w:sz w:val="22"/>
          <w:szCs w:val="22"/>
        </w:rPr>
        <w:t>2</w:t>
      </w:r>
      <w:r w:rsidRPr="002A6748">
        <w:rPr>
          <w:rFonts w:asciiTheme="minorHAnsi" w:hAnsiTheme="minorHAnsi" w:cstheme="minorHAnsi"/>
          <w:sz w:val="22"/>
          <w:szCs w:val="22"/>
        </w:rPr>
        <w:t xml:space="preserve"> van de regeling</w:t>
      </w:r>
      <w:r>
        <w:rPr>
          <w:rFonts w:asciiTheme="minorHAnsi" w:hAnsiTheme="minorHAnsi" w:cstheme="minorHAnsi"/>
          <w:sz w:val="22"/>
          <w:szCs w:val="22"/>
        </w:rPr>
        <w:t>, welke nader is vormgegeven in paragraaf 2 en 3.2 van de technische notitie</w:t>
      </w:r>
      <w:r w:rsidRPr="002A6748">
        <w:rPr>
          <w:rFonts w:asciiTheme="minorHAnsi" w:hAnsiTheme="minorHAnsi" w:cstheme="minorHAnsi"/>
          <w:sz w:val="22"/>
          <w:szCs w:val="22"/>
        </w:rPr>
        <w:t>)</w:t>
      </w:r>
      <w:r>
        <w:rPr>
          <w:rFonts w:asciiTheme="minorHAnsi" w:hAnsiTheme="minorHAnsi" w:cstheme="minorHAnsi"/>
          <w:sz w:val="22"/>
          <w:szCs w:val="22"/>
        </w:rPr>
        <w:t>.</w:t>
      </w:r>
      <w:bookmarkEnd w:id="15"/>
      <w:r w:rsidR="004E59D1">
        <w:rPr>
          <w:rFonts w:asciiTheme="minorHAnsi" w:hAnsiTheme="minorHAnsi" w:cstheme="minorHAnsi"/>
          <w:sz w:val="22"/>
          <w:szCs w:val="22"/>
        </w:rPr>
        <w:t xml:space="preserve"> De accountant vergelijkt de </w:t>
      </w:r>
      <w:r w:rsidR="004E59D1" w:rsidRPr="00DF602C">
        <w:rPr>
          <w:rFonts w:asciiTheme="minorHAnsi" w:hAnsiTheme="minorHAnsi" w:cstheme="minorHAnsi"/>
          <w:sz w:val="22"/>
          <w:szCs w:val="22"/>
        </w:rPr>
        <w:t>vaste exploitatiebijdrage voor 202</w:t>
      </w:r>
      <w:r w:rsidR="00BC2110">
        <w:rPr>
          <w:rFonts w:asciiTheme="minorHAnsi" w:hAnsiTheme="minorHAnsi" w:cstheme="minorHAnsi"/>
          <w:sz w:val="22"/>
          <w:szCs w:val="22"/>
        </w:rPr>
        <w:t>2</w:t>
      </w:r>
      <w:r w:rsidR="00AA54AC">
        <w:rPr>
          <w:rFonts w:asciiTheme="minorHAnsi" w:hAnsiTheme="minorHAnsi" w:cstheme="minorHAnsi"/>
          <w:sz w:val="22"/>
          <w:szCs w:val="22"/>
        </w:rPr>
        <w:t xml:space="preserve"> met de </w:t>
      </w:r>
      <w:r w:rsidR="006B548F" w:rsidRPr="00DF602C">
        <w:rPr>
          <w:rFonts w:asciiTheme="minorHAnsi" w:hAnsiTheme="minorHAnsi" w:cstheme="minorHAnsi"/>
          <w:sz w:val="22"/>
          <w:szCs w:val="22"/>
        </w:rPr>
        <w:t>bijdrag</w:t>
      </w:r>
      <w:r w:rsidR="006B548F">
        <w:rPr>
          <w:rFonts w:asciiTheme="minorHAnsi" w:hAnsiTheme="minorHAnsi" w:cstheme="minorHAnsi"/>
          <w:sz w:val="22"/>
          <w:szCs w:val="22"/>
        </w:rPr>
        <w:t xml:space="preserve">e voor </w:t>
      </w:r>
      <w:r w:rsidR="00D019C7">
        <w:rPr>
          <w:rFonts w:asciiTheme="minorHAnsi" w:hAnsiTheme="minorHAnsi" w:cstheme="minorHAnsi"/>
          <w:sz w:val="22"/>
          <w:szCs w:val="22"/>
        </w:rPr>
        <w:t xml:space="preserve">2021 </w:t>
      </w:r>
      <w:r w:rsidR="00623EBB">
        <w:rPr>
          <w:rFonts w:asciiTheme="minorHAnsi" w:hAnsiTheme="minorHAnsi" w:cstheme="minorHAnsi"/>
          <w:sz w:val="22"/>
          <w:szCs w:val="22"/>
        </w:rPr>
        <w:t xml:space="preserve">en stelt vast dat </w:t>
      </w:r>
      <w:r w:rsidR="00623EBB" w:rsidRPr="00353ED6">
        <w:rPr>
          <w:rFonts w:asciiTheme="minorHAnsi" w:hAnsiTheme="minorHAnsi" w:cstheme="minorHAnsi"/>
          <w:sz w:val="22"/>
          <w:szCs w:val="22"/>
        </w:rPr>
        <w:t>de vaste exploitatiebijdrage</w:t>
      </w:r>
      <w:r w:rsidR="00BC6A27" w:rsidRPr="00353ED6">
        <w:rPr>
          <w:rFonts w:asciiTheme="minorHAnsi" w:hAnsiTheme="minorHAnsi" w:cstheme="minorHAnsi"/>
          <w:sz w:val="22"/>
          <w:szCs w:val="22"/>
        </w:rPr>
        <w:t xml:space="preserve"> voor </w:t>
      </w:r>
      <w:r w:rsidR="00897DF3" w:rsidRPr="00353ED6">
        <w:rPr>
          <w:rFonts w:asciiTheme="minorHAnsi" w:hAnsiTheme="minorHAnsi" w:cstheme="minorHAnsi"/>
          <w:sz w:val="22"/>
          <w:szCs w:val="22"/>
        </w:rPr>
        <w:t xml:space="preserve">2022 </w:t>
      </w:r>
      <w:r w:rsidR="00623EBB" w:rsidRPr="00353ED6">
        <w:rPr>
          <w:rFonts w:asciiTheme="minorHAnsi" w:hAnsiTheme="minorHAnsi" w:cstheme="minorHAnsi"/>
          <w:sz w:val="22"/>
          <w:szCs w:val="22"/>
        </w:rPr>
        <w:t xml:space="preserve">niet is aangepast voor de mate waarin de dienstregeling in </w:t>
      </w:r>
      <w:r w:rsidR="00897DF3" w:rsidRPr="00353ED6">
        <w:rPr>
          <w:rFonts w:asciiTheme="minorHAnsi" w:hAnsiTheme="minorHAnsi" w:cstheme="minorHAnsi"/>
          <w:sz w:val="22"/>
          <w:szCs w:val="22"/>
        </w:rPr>
        <w:t xml:space="preserve">2022 </w:t>
      </w:r>
      <w:r w:rsidR="00623EBB" w:rsidRPr="00353ED6">
        <w:rPr>
          <w:rFonts w:asciiTheme="minorHAnsi" w:hAnsiTheme="minorHAnsi" w:cstheme="minorHAnsi"/>
          <w:sz w:val="22"/>
          <w:szCs w:val="22"/>
        </w:rPr>
        <w:t>afgeschaald is</w:t>
      </w:r>
      <w:r w:rsidR="001E3CBB">
        <w:rPr>
          <w:rFonts w:asciiTheme="minorHAnsi" w:hAnsiTheme="minorHAnsi" w:cstheme="minorHAnsi"/>
          <w:sz w:val="22"/>
          <w:szCs w:val="22"/>
        </w:rPr>
        <w:t>.</w:t>
      </w:r>
    </w:p>
    <w:p w14:paraId="4D325350" w14:textId="672482CF" w:rsidR="007C57E9" w:rsidRDefault="00FA2F1D" w:rsidP="00791D62">
      <w:pPr>
        <w:pStyle w:val="Default"/>
        <w:numPr>
          <w:ilvl w:val="0"/>
          <w:numId w:val="5"/>
        </w:numPr>
        <w:spacing w:line="276" w:lineRule="auto"/>
        <w:ind w:left="714" w:hanging="357"/>
        <w:rPr>
          <w:rFonts w:asciiTheme="minorHAnsi" w:hAnsiTheme="minorHAnsi" w:cstheme="minorHAnsi"/>
          <w:sz w:val="22"/>
          <w:szCs w:val="22"/>
        </w:rPr>
      </w:pPr>
      <w:r w:rsidRPr="002A6748">
        <w:rPr>
          <w:rFonts w:asciiTheme="minorHAnsi" w:hAnsiTheme="minorHAnsi" w:cstheme="minorHAnsi"/>
          <w:sz w:val="22"/>
          <w:szCs w:val="22"/>
        </w:rPr>
        <w:t xml:space="preserve">De accountant </w:t>
      </w:r>
      <w:r w:rsidR="00D72807">
        <w:rPr>
          <w:rFonts w:asciiTheme="minorHAnsi" w:hAnsiTheme="minorHAnsi" w:cstheme="minorHAnsi"/>
          <w:sz w:val="22"/>
          <w:szCs w:val="22"/>
        </w:rPr>
        <w:t>stelt vast dat</w:t>
      </w:r>
      <w:r w:rsidRPr="002A6748">
        <w:rPr>
          <w:rFonts w:asciiTheme="minorHAnsi" w:hAnsiTheme="minorHAnsi" w:cstheme="minorHAnsi"/>
          <w:sz w:val="22"/>
          <w:szCs w:val="22"/>
        </w:rPr>
        <w:t xml:space="preserve"> </w:t>
      </w:r>
      <w:r w:rsidR="00F8520F">
        <w:rPr>
          <w:rFonts w:asciiTheme="minorHAnsi" w:hAnsiTheme="minorHAnsi" w:cstheme="minorHAnsi"/>
          <w:sz w:val="22"/>
          <w:szCs w:val="22"/>
        </w:rPr>
        <w:t>tot aan de datum van de a</w:t>
      </w:r>
      <w:r w:rsidR="00F53E01">
        <w:rPr>
          <w:rFonts w:asciiTheme="minorHAnsi" w:hAnsiTheme="minorHAnsi" w:cstheme="minorHAnsi"/>
          <w:sz w:val="22"/>
          <w:szCs w:val="22"/>
        </w:rPr>
        <w:t>f</w:t>
      </w:r>
      <w:r w:rsidR="00F8520F">
        <w:rPr>
          <w:rFonts w:asciiTheme="minorHAnsi" w:hAnsiTheme="minorHAnsi" w:cstheme="minorHAnsi"/>
          <w:sz w:val="22"/>
          <w:szCs w:val="22"/>
        </w:rPr>
        <w:t>gifte van de controleverklaring</w:t>
      </w:r>
      <w:r w:rsidR="00F8520F" w:rsidRPr="002A6748">
        <w:rPr>
          <w:rFonts w:asciiTheme="minorHAnsi" w:hAnsiTheme="minorHAnsi" w:cstheme="minorHAnsi"/>
          <w:sz w:val="22"/>
          <w:szCs w:val="22"/>
        </w:rPr>
        <w:t xml:space="preserve"> </w:t>
      </w:r>
      <w:r w:rsidR="005B23F1" w:rsidRPr="002A6748">
        <w:rPr>
          <w:rFonts w:asciiTheme="minorHAnsi" w:hAnsiTheme="minorHAnsi" w:cstheme="minorHAnsi"/>
          <w:sz w:val="22"/>
          <w:szCs w:val="22"/>
        </w:rPr>
        <w:t xml:space="preserve">geen bonussen </w:t>
      </w:r>
      <w:r w:rsidR="00E45F93">
        <w:rPr>
          <w:rFonts w:asciiTheme="minorHAnsi" w:hAnsiTheme="minorHAnsi" w:cstheme="minorHAnsi"/>
          <w:sz w:val="22"/>
          <w:szCs w:val="22"/>
        </w:rPr>
        <w:t>in of naar aanleiding van</w:t>
      </w:r>
      <w:r w:rsidR="00861C5E">
        <w:rPr>
          <w:rFonts w:asciiTheme="minorHAnsi" w:hAnsiTheme="minorHAnsi" w:cstheme="minorHAnsi"/>
          <w:sz w:val="22"/>
          <w:szCs w:val="22"/>
        </w:rPr>
        <w:t xml:space="preserve"> het jaar</w:t>
      </w:r>
      <w:r w:rsidR="00AA5B4C" w:rsidRPr="002A6748">
        <w:rPr>
          <w:rFonts w:asciiTheme="minorHAnsi" w:hAnsiTheme="minorHAnsi" w:cstheme="minorHAnsi"/>
          <w:sz w:val="22"/>
          <w:szCs w:val="22"/>
        </w:rPr>
        <w:t xml:space="preserve"> 202</w:t>
      </w:r>
      <w:r w:rsidR="00DE2FCB">
        <w:rPr>
          <w:rFonts w:asciiTheme="minorHAnsi" w:hAnsiTheme="minorHAnsi" w:cstheme="minorHAnsi"/>
          <w:sz w:val="22"/>
          <w:szCs w:val="22"/>
        </w:rPr>
        <w:t>2</w:t>
      </w:r>
      <w:r w:rsidR="00AA5B4C" w:rsidRPr="002A6748">
        <w:rPr>
          <w:rFonts w:asciiTheme="minorHAnsi" w:hAnsiTheme="minorHAnsi" w:cstheme="minorHAnsi"/>
          <w:sz w:val="22"/>
          <w:szCs w:val="22"/>
        </w:rPr>
        <w:t xml:space="preserve"> </w:t>
      </w:r>
      <w:r w:rsidR="00570A04">
        <w:rPr>
          <w:rFonts w:asciiTheme="minorHAnsi" w:hAnsiTheme="minorHAnsi" w:cstheme="minorHAnsi"/>
          <w:sz w:val="22"/>
          <w:szCs w:val="22"/>
        </w:rPr>
        <w:t>zijn</w:t>
      </w:r>
      <w:r w:rsidR="00570A04" w:rsidRPr="002A6748">
        <w:rPr>
          <w:rFonts w:asciiTheme="minorHAnsi" w:hAnsiTheme="minorHAnsi" w:cstheme="minorHAnsi"/>
          <w:sz w:val="22"/>
          <w:szCs w:val="22"/>
        </w:rPr>
        <w:t xml:space="preserve"> </w:t>
      </w:r>
      <w:r w:rsidR="00B3053C">
        <w:rPr>
          <w:rFonts w:asciiTheme="minorHAnsi" w:hAnsiTheme="minorHAnsi" w:cstheme="minorHAnsi"/>
          <w:sz w:val="22"/>
          <w:szCs w:val="22"/>
        </w:rPr>
        <w:t xml:space="preserve">betaald of </w:t>
      </w:r>
      <w:r w:rsidR="00186A6E" w:rsidRPr="004B4B62">
        <w:rPr>
          <w:rFonts w:asciiTheme="minorHAnsi" w:hAnsiTheme="minorHAnsi" w:cstheme="minorHAnsi"/>
          <w:sz w:val="22"/>
          <w:szCs w:val="22"/>
        </w:rPr>
        <w:t>toegezegd</w:t>
      </w:r>
      <w:r w:rsidR="00186A6E" w:rsidRPr="002A6748">
        <w:rPr>
          <w:rFonts w:asciiTheme="minorHAnsi" w:hAnsiTheme="minorHAnsi" w:cstheme="minorHAnsi"/>
          <w:sz w:val="22"/>
          <w:szCs w:val="22"/>
        </w:rPr>
        <w:t xml:space="preserve"> </w:t>
      </w:r>
      <w:r w:rsidR="005B23F1" w:rsidRPr="002A6748">
        <w:rPr>
          <w:rFonts w:asciiTheme="minorHAnsi" w:hAnsiTheme="minorHAnsi" w:cstheme="minorHAnsi"/>
          <w:sz w:val="22"/>
          <w:szCs w:val="22"/>
        </w:rPr>
        <w:t xml:space="preserve">aan </w:t>
      </w:r>
      <w:r w:rsidR="00820C98">
        <w:rPr>
          <w:rFonts w:asciiTheme="minorHAnsi" w:hAnsiTheme="minorHAnsi" w:cstheme="minorHAnsi"/>
          <w:sz w:val="22"/>
          <w:szCs w:val="22"/>
        </w:rPr>
        <w:t xml:space="preserve">raad van bestuur, bestuur </w:t>
      </w:r>
      <w:r w:rsidR="00BA39EE">
        <w:rPr>
          <w:rFonts w:asciiTheme="minorHAnsi" w:hAnsiTheme="minorHAnsi" w:cstheme="minorHAnsi"/>
          <w:sz w:val="22"/>
          <w:szCs w:val="22"/>
        </w:rPr>
        <w:t>en directie binnen de Nederlandse entiteit</w:t>
      </w:r>
      <w:r w:rsidR="005B23F1" w:rsidRPr="002A6748">
        <w:rPr>
          <w:rFonts w:asciiTheme="minorHAnsi" w:hAnsiTheme="minorHAnsi" w:cstheme="minorHAnsi"/>
          <w:sz w:val="22"/>
          <w:szCs w:val="22"/>
        </w:rPr>
        <w:t xml:space="preserve"> (artikel 6 lid </w:t>
      </w:r>
      <w:r w:rsidR="004F599B">
        <w:rPr>
          <w:rFonts w:asciiTheme="minorHAnsi" w:hAnsiTheme="minorHAnsi" w:cstheme="minorHAnsi"/>
          <w:sz w:val="22"/>
          <w:szCs w:val="22"/>
        </w:rPr>
        <w:t>6</w:t>
      </w:r>
      <w:r w:rsidR="004F599B" w:rsidRPr="002A6748">
        <w:rPr>
          <w:rFonts w:asciiTheme="minorHAnsi" w:hAnsiTheme="minorHAnsi" w:cstheme="minorHAnsi"/>
          <w:sz w:val="22"/>
          <w:szCs w:val="22"/>
        </w:rPr>
        <w:t xml:space="preserve">a </w:t>
      </w:r>
      <w:r w:rsidR="005B23F1" w:rsidRPr="002A6748">
        <w:rPr>
          <w:rFonts w:asciiTheme="minorHAnsi" w:hAnsiTheme="minorHAnsi" w:cstheme="minorHAnsi"/>
          <w:sz w:val="22"/>
          <w:szCs w:val="22"/>
        </w:rPr>
        <w:t>van de regeling</w:t>
      </w:r>
      <w:r w:rsidR="00BF2E56">
        <w:rPr>
          <w:rFonts w:asciiTheme="minorHAnsi" w:hAnsiTheme="minorHAnsi" w:cstheme="minorHAnsi"/>
          <w:sz w:val="22"/>
          <w:szCs w:val="22"/>
        </w:rPr>
        <w:t>,</w:t>
      </w:r>
      <w:r w:rsidR="000151B3">
        <w:rPr>
          <w:rFonts w:asciiTheme="minorHAnsi" w:hAnsiTheme="minorHAnsi" w:cstheme="minorHAnsi"/>
          <w:sz w:val="22"/>
          <w:szCs w:val="22"/>
        </w:rPr>
        <w:t xml:space="preserve"> </w:t>
      </w:r>
      <w:r w:rsidR="00BF2E56">
        <w:rPr>
          <w:rFonts w:asciiTheme="minorHAnsi" w:hAnsiTheme="minorHAnsi" w:cstheme="minorHAnsi"/>
          <w:sz w:val="22"/>
          <w:szCs w:val="22"/>
        </w:rPr>
        <w:t xml:space="preserve">welke nader is vormgegeven in </w:t>
      </w:r>
      <w:r w:rsidR="000151B3">
        <w:rPr>
          <w:rFonts w:asciiTheme="minorHAnsi" w:hAnsiTheme="minorHAnsi" w:cstheme="minorHAnsi"/>
          <w:sz w:val="22"/>
          <w:szCs w:val="22"/>
        </w:rPr>
        <w:t>paragraaf 4.</w:t>
      </w:r>
      <w:r w:rsidR="00341C2A">
        <w:rPr>
          <w:rFonts w:asciiTheme="minorHAnsi" w:hAnsiTheme="minorHAnsi" w:cstheme="minorHAnsi"/>
          <w:sz w:val="22"/>
          <w:szCs w:val="22"/>
        </w:rPr>
        <w:t>4</w:t>
      </w:r>
      <w:r w:rsidR="00A4043D">
        <w:rPr>
          <w:rFonts w:asciiTheme="minorHAnsi" w:hAnsiTheme="minorHAnsi" w:cstheme="minorHAnsi"/>
          <w:sz w:val="22"/>
          <w:szCs w:val="22"/>
        </w:rPr>
        <w:t>.1</w:t>
      </w:r>
      <w:r w:rsidR="000151B3">
        <w:rPr>
          <w:rFonts w:asciiTheme="minorHAnsi" w:hAnsiTheme="minorHAnsi" w:cstheme="minorHAnsi"/>
          <w:sz w:val="22"/>
          <w:szCs w:val="22"/>
        </w:rPr>
        <w:t xml:space="preserve"> van de technische notitie</w:t>
      </w:r>
      <w:r w:rsidR="00CC6C37" w:rsidRPr="002A6748">
        <w:rPr>
          <w:rFonts w:asciiTheme="minorHAnsi" w:hAnsiTheme="minorHAnsi" w:cstheme="minorHAnsi"/>
          <w:sz w:val="22"/>
          <w:szCs w:val="22"/>
        </w:rPr>
        <w:t>)</w:t>
      </w:r>
      <w:r w:rsidR="00CC6C37">
        <w:rPr>
          <w:rFonts w:asciiTheme="minorHAnsi" w:hAnsiTheme="minorHAnsi" w:cstheme="minorHAnsi"/>
          <w:sz w:val="22"/>
          <w:szCs w:val="22"/>
        </w:rPr>
        <w:t>.</w:t>
      </w:r>
      <w:r w:rsidR="00237DB3">
        <w:rPr>
          <w:rFonts w:asciiTheme="minorHAnsi" w:hAnsiTheme="minorHAnsi" w:cstheme="minorHAnsi"/>
          <w:sz w:val="22"/>
          <w:szCs w:val="22"/>
        </w:rPr>
        <w:t xml:space="preserve"> </w:t>
      </w:r>
      <w:r w:rsidR="000E1CCE" w:rsidRPr="00027597">
        <w:rPr>
          <w:rFonts w:asciiTheme="minorHAnsi" w:hAnsiTheme="minorHAnsi" w:cstheme="minorHAnsi"/>
          <w:sz w:val="22"/>
          <w:szCs w:val="22"/>
        </w:rPr>
        <w:t>Er wordt geen beschikbaarheidsvergoeding 202</w:t>
      </w:r>
      <w:r w:rsidR="00F62117">
        <w:rPr>
          <w:rFonts w:asciiTheme="minorHAnsi" w:hAnsiTheme="minorHAnsi" w:cstheme="minorHAnsi"/>
          <w:sz w:val="22"/>
          <w:szCs w:val="22"/>
        </w:rPr>
        <w:t>2</w:t>
      </w:r>
      <w:r w:rsidR="000E1CCE" w:rsidRPr="00353ED6">
        <w:rPr>
          <w:rFonts w:asciiTheme="minorHAnsi" w:hAnsiTheme="minorHAnsi" w:cstheme="minorHAnsi"/>
          <w:sz w:val="22"/>
          <w:szCs w:val="22"/>
        </w:rPr>
        <w:t xml:space="preserve"> uitgekeerd indien er </w:t>
      </w:r>
      <w:r w:rsidR="00B61C78" w:rsidRPr="00353ED6">
        <w:rPr>
          <w:rFonts w:asciiTheme="minorHAnsi" w:hAnsiTheme="minorHAnsi" w:cstheme="minorHAnsi"/>
          <w:sz w:val="22"/>
          <w:szCs w:val="22"/>
        </w:rPr>
        <w:t xml:space="preserve">in het jaar </w:t>
      </w:r>
      <w:r w:rsidR="00F62117" w:rsidRPr="00353ED6">
        <w:rPr>
          <w:rFonts w:asciiTheme="minorHAnsi" w:hAnsiTheme="minorHAnsi" w:cstheme="minorHAnsi"/>
          <w:sz w:val="22"/>
          <w:szCs w:val="22"/>
        </w:rPr>
        <w:t>202</w:t>
      </w:r>
      <w:r w:rsidR="00F62117">
        <w:rPr>
          <w:rFonts w:asciiTheme="minorHAnsi" w:hAnsiTheme="minorHAnsi" w:cstheme="minorHAnsi"/>
          <w:sz w:val="22"/>
          <w:szCs w:val="22"/>
        </w:rPr>
        <w:t>2</w:t>
      </w:r>
      <w:r w:rsidR="00F62117" w:rsidRPr="00027597">
        <w:rPr>
          <w:rFonts w:asciiTheme="minorHAnsi" w:hAnsiTheme="minorHAnsi" w:cstheme="minorHAnsi"/>
          <w:sz w:val="22"/>
          <w:szCs w:val="22"/>
        </w:rPr>
        <w:t xml:space="preserve"> </w:t>
      </w:r>
      <w:r w:rsidR="00B61C78" w:rsidRPr="00027597">
        <w:rPr>
          <w:rFonts w:asciiTheme="minorHAnsi" w:hAnsiTheme="minorHAnsi" w:cstheme="minorHAnsi"/>
          <w:sz w:val="22"/>
          <w:szCs w:val="22"/>
        </w:rPr>
        <w:t xml:space="preserve">of </w:t>
      </w:r>
      <w:r w:rsidR="000E1CCE" w:rsidRPr="00027597">
        <w:rPr>
          <w:rFonts w:asciiTheme="minorHAnsi" w:hAnsiTheme="minorHAnsi" w:cstheme="minorHAnsi"/>
          <w:sz w:val="22"/>
          <w:szCs w:val="22"/>
        </w:rPr>
        <w:t xml:space="preserve">over het jaar </w:t>
      </w:r>
      <w:r w:rsidR="00F62117" w:rsidRPr="00027597">
        <w:rPr>
          <w:rFonts w:asciiTheme="minorHAnsi" w:hAnsiTheme="minorHAnsi" w:cstheme="minorHAnsi"/>
          <w:sz w:val="22"/>
          <w:szCs w:val="22"/>
        </w:rPr>
        <w:t>202</w:t>
      </w:r>
      <w:r w:rsidR="00F62117">
        <w:rPr>
          <w:rFonts w:asciiTheme="minorHAnsi" w:hAnsiTheme="minorHAnsi" w:cstheme="minorHAnsi"/>
          <w:sz w:val="22"/>
          <w:szCs w:val="22"/>
        </w:rPr>
        <w:t>2</w:t>
      </w:r>
      <w:r w:rsidR="00F62117" w:rsidRPr="00027597">
        <w:rPr>
          <w:rFonts w:asciiTheme="minorHAnsi" w:hAnsiTheme="minorHAnsi" w:cstheme="minorHAnsi"/>
          <w:sz w:val="22"/>
          <w:szCs w:val="22"/>
        </w:rPr>
        <w:t xml:space="preserve"> </w:t>
      </w:r>
      <w:r w:rsidR="000E1CCE" w:rsidRPr="00027597">
        <w:rPr>
          <w:rFonts w:asciiTheme="minorHAnsi" w:hAnsiTheme="minorHAnsi" w:cstheme="minorHAnsi"/>
          <w:sz w:val="22"/>
          <w:szCs w:val="22"/>
        </w:rPr>
        <w:t xml:space="preserve">bonussen worden verstrekt aan leden van de raad van bestuur, leden van het bestuur, of de directie van de concessiehouder. </w:t>
      </w:r>
      <w:r w:rsidR="00237DB3">
        <w:rPr>
          <w:rFonts w:asciiTheme="minorHAnsi" w:hAnsiTheme="minorHAnsi" w:cstheme="minorHAnsi"/>
          <w:sz w:val="22"/>
          <w:szCs w:val="22"/>
        </w:rPr>
        <w:t xml:space="preserve">De accountant </w:t>
      </w:r>
      <w:r w:rsidR="005E72D7">
        <w:rPr>
          <w:rFonts w:asciiTheme="minorHAnsi" w:hAnsiTheme="minorHAnsi" w:cstheme="minorHAnsi"/>
          <w:sz w:val="22"/>
          <w:szCs w:val="22"/>
        </w:rPr>
        <w:t>neemt hierbij kennis van de notulen van de ver</w:t>
      </w:r>
      <w:r w:rsidR="00700333">
        <w:rPr>
          <w:rFonts w:asciiTheme="minorHAnsi" w:hAnsiTheme="minorHAnsi" w:cstheme="minorHAnsi"/>
          <w:sz w:val="22"/>
          <w:szCs w:val="22"/>
        </w:rPr>
        <w:t xml:space="preserve">gaderingen van het bestuur/toezichthoudend orgaan en van de arbeidsvoorwaarden van de betreffende functionarissen. </w:t>
      </w:r>
      <w:r w:rsidR="00AA5B4C">
        <w:rPr>
          <w:rFonts w:asciiTheme="minorHAnsi" w:hAnsiTheme="minorHAnsi" w:cstheme="minorHAnsi"/>
          <w:sz w:val="22"/>
          <w:szCs w:val="22"/>
        </w:rPr>
        <w:t xml:space="preserve">Voorts verkrijgt hij een eigen verklaring waarin wordt bevestigd </w:t>
      </w:r>
      <w:r w:rsidR="009118B5">
        <w:rPr>
          <w:rFonts w:asciiTheme="minorHAnsi" w:hAnsiTheme="minorHAnsi" w:cstheme="minorHAnsi"/>
          <w:sz w:val="22"/>
          <w:szCs w:val="22"/>
        </w:rPr>
        <w:t xml:space="preserve">dat er </w:t>
      </w:r>
      <w:r w:rsidR="00AA5B4C" w:rsidRPr="002A6748">
        <w:rPr>
          <w:rFonts w:asciiTheme="minorHAnsi" w:hAnsiTheme="minorHAnsi" w:cstheme="minorHAnsi"/>
          <w:sz w:val="22"/>
          <w:szCs w:val="22"/>
        </w:rPr>
        <w:t xml:space="preserve">geen bonussen </w:t>
      </w:r>
      <w:r w:rsidR="00BA39EE">
        <w:rPr>
          <w:rFonts w:asciiTheme="minorHAnsi" w:hAnsiTheme="minorHAnsi" w:cstheme="minorHAnsi"/>
          <w:sz w:val="22"/>
          <w:szCs w:val="22"/>
        </w:rPr>
        <w:t>in of naar aanleiding van het jaar</w:t>
      </w:r>
      <w:r w:rsidR="00BA39EE" w:rsidRPr="002A6748">
        <w:rPr>
          <w:rFonts w:asciiTheme="minorHAnsi" w:hAnsiTheme="minorHAnsi" w:cstheme="minorHAnsi"/>
          <w:sz w:val="22"/>
          <w:szCs w:val="22"/>
        </w:rPr>
        <w:t xml:space="preserve"> 202</w:t>
      </w:r>
      <w:r w:rsidR="00027597">
        <w:rPr>
          <w:rFonts w:asciiTheme="minorHAnsi" w:hAnsiTheme="minorHAnsi" w:cstheme="minorHAnsi"/>
          <w:sz w:val="22"/>
          <w:szCs w:val="22"/>
        </w:rPr>
        <w:t>2</w:t>
      </w:r>
      <w:r w:rsidR="00BA39EE" w:rsidRPr="002A6748">
        <w:rPr>
          <w:rFonts w:asciiTheme="minorHAnsi" w:hAnsiTheme="minorHAnsi" w:cstheme="minorHAnsi"/>
          <w:sz w:val="22"/>
          <w:szCs w:val="22"/>
        </w:rPr>
        <w:t xml:space="preserve"> </w:t>
      </w:r>
      <w:r w:rsidR="00AA5B4C">
        <w:rPr>
          <w:rFonts w:asciiTheme="minorHAnsi" w:hAnsiTheme="minorHAnsi" w:cstheme="minorHAnsi"/>
          <w:sz w:val="22"/>
          <w:szCs w:val="22"/>
        </w:rPr>
        <w:t>zijn</w:t>
      </w:r>
      <w:r w:rsidR="00AA5B4C" w:rsidRPr="002A6748">
        <w:rPr>
          <w:rFonts w:asciiTheme="minorHAnsi" w:hAnsiTheme="minorHAnsi" w:cstheme="minorHAnsi"/>
          <w:sz w:val="22"/>
          <w:szCs w:val="22"/>
        </w:rPr>
        <w:t xml:space="preserve"> </w:t>
      </w:r>
      <w:r w:rsidR="000C2313">
        <w:rPr>
          <w:rFonts w:asciiTheme="minorHAnsi" w:hAnsiTheme="minorHAnsi" w:cstheme="minorHAnsi"/>
          <w:sz w:val="22"/>
          <w:szCs w:val="22"/>
        </w:rPr>
        <w:t xml:space="preserve">betaald of </w:t>
      </w:r>
      <w:r w:rsidR="00AA5B4C" w:rsidRPr="004B4B62">
        <w:rPr>
          <w:rFonts w:asciiTheme="minorHAnsi" w:hAnsiTheme="minorHAnsi" w:cstheme="minorHAnsi"/>
          <w:sz w:val="22"/>
          <w:szCs w:val="22"/>
        </w:rPr>
        <w:t>toegezegd.</w:t>
      </w:r>
    </w:p>
    <w:p w14:paraId="00F6F323" w14:textId="0828B1F4" w:rsidR="00B466BF" w:rsidRPr="002122A7" w:rsidRDefault="00B466BF" w:rsidP="00B466BF">
      <w:pPr>
        <w:pStyle w:val="Default"/>
        <w:numPr>
          <w:ilvl w:val="0"/>
          <w:numId w:val="5"/>
        </w:numPr>
        <w:spacing w:line="276" w:lineRule="auto"/>
        <w:ind w:left="714" w:hanging="357"/>
        <w:rPr>
          <w:rFonts w:asciiTheme="minorHAnsi" w:hAnsiTheme="minorHAnsi" w:cstheme="minorHAnsi"/>
          <w:sz w:val="22"/>
          <w:szCs w:val="22"/>
        </w:rPr>
      </w:pPr>
      <w:r w:rsidRPr="002A6748">
        <w:rPr>
          <w:rFonts w:asciiTheme="minorHAnsi" w:hAnsiTheme="minorHAnsi" w:cstheme="minorHAnsi"/>
          <w:sz w:val="22"/>
          <w:szCs w:val="22"/>
        </w:rPr>
        <w:t xml:space="preserve">De accountant </w:t>
      </w:r>
      <w:r>
        <w:rPr>
          <w:rFonts w:asciiTheme="minorHAnsi" w:hAnsiTheme="minorHAnsi" w:cstheme="minorHAnsi"/>
          <w:sz w:val="22"/>
          <w:szCs w:val="22"/>
        </w:rPr>
        <w:t>stelt vast</w:t>
      </w:r>
      <w:r w:rsidR="00B87428">
        <w:rPr>
          <w:rFonts w:asciiTheme="minorHAnsi" w:hAnsiTheme="minorHAnsi" w:cstheme="minorHAnsi"/>
          <w:sz w:val="22"/>
          <w:szCs w:val="22"/>
        </w:rPr>
        <w:t xml:space="preserve"> dat</w:t>
      </w:r>
      <w:r w:rsidRPr="002A6748">
        <w:rPr>
          <w:rFonts w:asciiTheme="minorHAnsi" w:hAnsiTheme="minorHAnsi" w:cstheme="minorHAnsi"/>
          <w:sz w:val="22"/>
          <w:szCs w:val="22"/>
        </w:rPr>
        <w:t xml:space="preserve"> </w:t>
      </w:r>
      <w:r>
        <w:rPr>
          <w:rFonts w:asciiTheme="minorHAnsi" w:hAnsiTheme="minorHAnsi" w:cstheme="minorHAnsi"/>
          <w:sz w:val="22"/>
          <w:szCs w:val="22"/>
        </w:rPr>
        <w:t>tot aan de datum van de afgifte van de controleverklaring</w:t>
      </w:r>
      <w:r w:rsidRPr="002A6748">
        <w:rPr>
          <w:rFonts w:asciiTheme="minorHAnsi" w:hAnsiTheme="minorHAnsi" w:cstheme="minorHAnsi"/>
          <w:sz w:val="22"/>
          <w:szCs w:val="22"/>
        </w:rPr>
        <w:t xml:space="preserve"> </w:t>
      </w:r>
      <w:r w:rsidR="000C6681">
        <w:rPr>
          <w:rFonts w:asciiTheme="minorHAnsi" w:hAnsiTheme="minorHAnsi" w:cstheme="minorHAnsi"/>
          <w:sz w:val="22"/>
          <w:szCs w:val="22"/>
        </w:rPr>
        <w:t>in of naar aanleiding van het jaar</w:t>
      </w:r>
      <w:r w:rsidR="000C6681" w:rsidRPr="002A6748">
        <w:rPr>
          <w:rFonts w:asciiTheme="minorHAnsi" w:hAnsiTheme="minorHAnsi" w:cstheme="minorHAnsi"/>
          <w:sz w:val="22"/>
          <w:szCs w:val="22"/>
        </w:rPr>
        <w:t xml:space="preserve"> </w:t>
      </w:r>
      <w:r w:rsidR="009D786D" w:rsidRPr="002A6748">
        <w:rPr>
          <w:rFonts w:asciiTheme="minorHAnsi" w:hAnsiTheme="minorHAnsi" w:cstheme="minorHAnsi"/>
          <w:sz w:val="22"/>
          <w:szCs w:val="22"/>
        </w:rPr>
        <w:t>202</w:t>
      </w:r>
      <w:r w:rsidR="009D786D">
        <w:rPr>
          <w:rFonts w:asciiTheme="minorHAnsi" w:hAnsiTheme="minorHAnsi" w:cstheme="minorHAnsi"/>
          <w:sz w:val="22"/>
          <w:szCs w:val="22"/>
        </w:rPr>
        <w:t>2</w:t>
      </w:r>
      <w:r w:rsidR="009D786D" w:rsidRPr="002A6748">
        <w:rPr>
          <w:rFonts w:asciiTheme="minorHAnsi" w:hAnsiTheme="minorHAnsi" w:cstheme="minorHAnsi"/>
          <w:sz w:val="22"/>
          <w:szCs w:val="22"/>
        </w:rPr>
        <w:t xml:space="preserve"> </w:t>
      </w:r>
      <w:r w:rsidRPr="002122A7">
        <w:rPr>
          <w:rFonts w:asciiTheme="minorHAnsi" w:hAnsiTheme="minorHAnsi" w:cstheme="minorHAnsi"/>
          <w:sz w:val="22"/>
          <w:szCs w:val="22"/>
        </w:rPr>
        <w:t xml:space="preserve">geen uitkering van dividend </w:t>
      </w:r>
      <w:r>
        <w:rPr>
          <w:rFonts w:asciiTheme="minorHAnsi" w:hAnsiTheme="minorHAnsi" w:cstheme="minorHAnsi"/>
          <w:sz w:val="22"/>
          <w:szCs w:val="22"/>
        </w:rPr>
        <w:t>is</w:t>
      </w:r>
      <w:r w:rsidRPr="002122A7">
        <w:rPr>
          <w:rFonts w:asciiTheme="minorHAnsi" w:hAnsiTheme="minorHAnsi" w:cstheme="minorHAnsi"/>
          <w:sz w:val="22"/>
          <w:szCs w:val="22"/>
        </w:rPr>
        <w:t xml:space="preserve"> verstrekt aan de aandeel</w:t>
      </w:r>
      <w:r w:rsidR="00A57781">
        <w:rPr>
          <w:rFonts w:asciiTheme="minorHAnsi" w:hAnsiTheme="minorHAnsi" w:cstheme="minorHAnsi"/>
          <w:sz w:val="22"/>
          <w:szCs w:val="22"/>
        </w:rPr>
        <w:softHyphen/>
      </w:r>
      <w:r w:rsidRPr="002122A7">
        <w:rPr>
          <w:rFonts w:asciiTheme="minorHAnsi" w:hAnsiTheme="minorHAnsi" w:cstheme="minorHAnsi"/>
          <w:sz w:val="22"/>
          <w:szCs w:val="22"/>
        </w:rPr>
        <w:t xml:space="preserve">houders in het </w:t>
      </w:r>
      <w:r w:rsidR="00120AB3" w:rsidRPr="002122A7">
        <w:rPr>
          <w:rFonts w:asciiTheme="minorHAnsi" w:hAnsiTheme="minorHAnsi" w:cstheme="minorHAnsi"/>
          <w:sz w:val="22"/>
          <w:szCs w:val="22"/>
        </w:rPr>
        <w:t>openbaar</w:t>
      </w:r>
      <w:r w:rsidR="00120AB3">
        <w:rPr>
          <w:rFonts w:asciiTheme="minorHAnsi" w:hAnsiTheme="minorHAnsi" w:cstheme="minorHAnsi"/>
          <w:sz w:val="22"/>
          <w:szCs w:val="22"/>
        </w:rPr>
        <w:t>vervoersbedrijf</w:t>
      </w:r>
      <w:r w:rsidRPr="002122A7">
        <w:rPr>
          <w:rFonts w:asciiTheme="minorHAnsi" w:hAnsiTheme="minorHAnsi" w:cstheme="minorHAnsi"/>
          <w:sz w:val="22"/>
          <w:szCs w:val="22"/>
        </w:rPr>
        <w:t xml:space="preserve"> van de concessiehouder of de groep waar het vervoersbedrijf deel van uitmaakt (artikel 6 lid </w:t>
      </w:r>
      <w:r w:rsidR="00F1717B">
        <w:rPr>
          <w:rFonts w:asciiTheme="minorHAnsi" w:hAnsiTheme="minorHAnsi" w:cstheme="minorHAnsi"/>
          <w:sz w:val="22"/>
          <w:szCs w:val="22"/>
        </w:rPr>
        <w:t>6</w:t>
      </w:r>
      <w:r w:rsidR="000C6681">
        <w:rPr>
          <w:rFonts w:asciiTheme="minorHAnsi" w:hAnsiTheme="minorHAnsi" w:cstheme="minorHAnsi"/>
          <w:sz w:val="22"/>
          <w:szCs w:val="22"/>
        </w:rPr>
        <w:t>b</w:t>
      </w:r>
      <w:r w:rsidRPr="002122A7">
        <w:rPr>
          <w:rFonts w:asciiTheme="minorHAnsi" w:hAnsiTheme="minorHAnsi" w:cstheme="minorHAnsi"/>
          <w:sz w:val="22"/>
          <w:szCs w:val="22"/>
        </w:rPr>
        <w:t xml:space="preserve"> van de regeling</w:t>
      </w:r>
      <w:r>
        <w:rPr>
          <w:rFonts w:asciiTheme="minorHAnsi" w:hAnsiTheme="minorHAnsi" w:cstheme="minorHAnsi"/>
          <w:sz w:val="22"/>
          <w:szCs w:val="22"/>
        </w:rPr>
        <w:t>, welke is vormgegeven in paragraaf 4.</w:t>
      </w:r>
      <w:r w:rsidR="000169A8">
        <w:rPr>
          <w:rFonts w:asciiTheme="minorHAnsi" w:hAnsiTheme="minorHAnsi" w:cstheme="minorHAnsi"/>
          <w:sz w:val="22"/>
          <w:szCs w:val="22"/>
        </w:rPr>
        <w:t>4</w:t>
      </w:r>
      <w:r>
        <w:rPr>
          <w:rFonts w:asciiTheme="minorHAnsi" w:hAnsiTheme="minorHAnsi" w:cstheme="minorHAnsi"/>
          <w:sz w:val="22"/>
          <w:szCs w:val="22"/>
        </w:rPr>
        <w:t>.1 van de technische notitie</w:t>
      </w:r>
      <w:r w:rsidRPr="002122A7">
        <w:rPr>
          <w:rFonts w:asciiTheme="minorHAnsi" w:hAnsiTheme="minorHAnsi" w:cstheme="minorHAnsi"/>
          <w:sz w:val="22"/>
          <w:szCs w:val="22"/>
        </w:rPr>
        <w:t>)</w:t>
      </w:r>
      <w:r>
        <w:rPr>
          <w:rFonts w:asciiTheme="minorHAnsi" w:hAnsiTheme="minorHAnsi" w:cstheme="minorHAnsi"/>
          <w:sz w:val="22"/>
          <w:szCs w:val="22"/>
        </w:rPr>
        <w:t>.</w:t>
      </w:r>
      <w:r w:rsidR="0030630C">
        <w:rPr>
          <w:rFonts w:asciiTheme="minorHAnsi" w:hAnsiTheme="minorHAnsi" w:cstheme="minorHAnsi"/>
          <w:sz w:val="22"/>
          <w:szCs w:val="22"/>
        </w:rPr>
        <w:t xml:space="preserve"> </w:t>
      </w:r>
      <w:r w:rsidR="0030630C" w:rsidRPr="00F05B82">
        <w:rPr>
          <w:rFonts w:asciiTheme="minorHAnsi" w:hAnsiTheme="minorHAnsi" w:cstheme="minorHAnsi"/>
          <w:sz w:val="22"/>
          <w:szCs w:val="22"/>
        </w:rPr>
        <w:t xml:space="preserve">Er wordt geen beschikbaarheidsvergoeding </w:t>
      </w:r>
      <w:r w:rsidR="00221C84" w:rsidRPr="00F05B82">
        <w:rPr>
          <w:rFonts w:asciiTheme="minorHAnsi" w:hAnsiTheme="minorHAnsi" w:cstheme="minorHAnsi"/>
          <w:sz w:val="22"/>
          <w:szCs w:val="22"/>
        </w:rPr>
        <w:t>202</w:t>
      </w:r>
      <w:r w:rsidR="00221C84">
        <w:rPr>
          <w:rFonts w:asciiTheme="minorHAnsi" w:hAnsiTheme="minorHAnsi" w:cstheme="minorHAnsi"/>
          <w:sz w:val="22"/>
          <w:szCs w:val="22"/>
        </w:rPr>
        <w:t>2</w:t>
      </w:r>
      <w:r w:rsidR="00221C84" w:rsidRPr="00F05B82">
        <w:rPr>
          <w:rFonts w:asciiTheme="minorHAnsi" w:hAnsiTheme="minorHAnsi" w:cstheme="minorHAnsi"/>
          <w:sz w:val="22"/>
          <w:szCs w:val="22"/>
        </w:rPr>
        <w:t xml:space="preserve"> </w:t>
      </w:r>
      <w:r w:rsidR="0030630C" w:rsidRPr="00F05B82">
        <w:rPr>
          <w:rFonts w:asciiTheme="minorHAnsi" w:hAnsiTheme="minorHAnsi" w:cstheme="minorHAnsi"/>
          <w:sz w:val="22"/>
          <w:szCs w:val="22"/>
        </w:rPr>
        <w:lastRenderedPageBreak/>
        <w:t xml:space="preserve">uitgekeerd indien er </w:t>
      </w:r>
      <w:r w:rsidR="00B61C78" w:rsidRPr="00F05B82">
        <w:rPr>
          <w:rFonts w:asciiTheme="minorHAnsi" w:hAnsiTheme="minorHAnsi" w:cstheme="minorHAnsi"/>
          <w:sz w:val="22"/>
          <w:szCs w:val="22"/>
        </w:rPr>
        <w:t>in het jaar 202</w:t>
      </w:r>
      <w:r w:rsidR="006D5091">
        <w:rPr>
          <w:rFonts w:asciiTheme="minorHAnsi" w:hAnsiTheme="minorHAnsi" w:cstheme="minorHAnsi"/>
          <w:sz w:val="22"/>
          <w:szCs w:val="22"/>
        </w:rPr>
        <w:t>2</w:t>
      </w:r>
      <w:r w:rsidR="00B61C78" w:rsidRPr="00F05B82">
        <w:rPr>
          <w:rFonts w:asciiTheme="minorHAnsi" w:hAnsiTheme="minorHAnsi" w:cstheme="minorHAnsi"/>
          <w:sz w:val="22"/>
          <w:szCs w:val="22"/>
        </w:rPr>
        <w:t xml:space="preserve"> of </w:t>
      </w:r>
      <w:r w:rsidR="0030630C" w:rsidRPr="00F05B82">
        <w:rPr>
          <w:rFonts w:asciiTheme="minorHAnsi" w:hAnsiTheme="minorHAnsi" w:cstheme="minorHAnsi"/>
          <w:sz w:val="22"/>
          <w:szCs w:val="22"/>
        </w:rPr>
        <w:t>over het jaar 202</w:t>
      </w:r>
      <w:r w:rsidR="006D5091">
        <w:rPr>
          <w:rFonts w:asciiTheme="minorHAnsi" w:hAnsiTheme="minorHAnsi" w:cstheme="minorHAnsi"/>
          <w:sz w:val="22"/>
          <w:szCs w:val="22"/>
        </w:rPr>
        <w:t>2</w:t>
      </w:r>
      <w:r w:rsidR="0030630C" w:rsidRPr="00F05B82">
        <w:rPr>
          <w:rFonts w:asciiTheme="minorHAnsi" w:hAnsiTheme="minorHAnsi" w:cstheme="minorHAnsi"/>
          <w:sz w:val="22"/>
          <w:szCs w:val="22"/>
        </w:rPr>
        <w:t xml:space="preserve"> uitkeringen van dividend worden verstrekt aan </w:t>
      </w:r>
      <w:r w:rsidR="00B720FF" w:rsidRPr="00F05B82">
        <w:rPr>
          <w:rFonts w:asciiTheme="minorHAnsi" w:hAnsiTheme="minorHAnsi" w:cstheme="minorHAnsi"/>
          <w:sz w:val="22"/>
          <w:szCs w:val="22"/>
        </w:rPr>
        <w:t xml:space="preserve">de aandeelhouders </w:t>
      </w:r>
      <w:r w:rsidR="0030630C" w:rsidRPr="00F05B82">
        <w:rPr>
          <w:rFonts w:asciiTheme="minorHAnsi" w:hAnsiTheme="minorHAnsi" w:cstheme="minorHAnsi"/>
          <w:sz w:val="22"/>
          <w:szCs w:val="22"/>
        </w:rPr>
        <w:t>of de groep waar het vervoersbedrijf deel van uitmaakt.</w:t>
      </w:r>
      <w:r w:rsidR="00D65101">
        <w:rPr>
          <w:rFonts w:asciiTheme="minorHAnsi" w:hAnsiTheme="minorHAnsi" w:cstheme="minorHAnsi"/>
          <w:sz w:val="22"/>
          <w:szCs w:val="22"/>
        </w:rPr>
        <w:t xml:space="preserve"> In </w:t>
      </w:r>
      <w:r w:rsidR="00D65101" w:rsidRPr="002122A7">
        <w:rPr>
          <w:rFonts w:asciiTheme="minorHAnsi" w:hAnsiTheme="minorHAnsi" w:cstheme="minorHAnsi"/>
          <w:sz w:val="22"/>
          <w:szCs w:val="22"/>
        </w:rPr>
        <w:t xml:space="preserve">artikel 6 lid </w:t>
      </w:r>
      <w:r w:rsidR="00D65101">
        <w:rPr>
          <w:rFonts w:asciiTheme="minorHAnsi" w:hAnsiTheme="minorHAnsi" w:cstheme="minorHAnsi"/>
          <w:sz w:val="22"/>
          <w:szCs w:val="22"/>
        </w:rPr>
        <w:t>6b</w:t>
      </w:r>
      <w:r w:rsidR="00D65101" w:rsidRPr="002122A7">
        <w:rPr>
          <w:rFonts w:asciiTheme="minorHAnsi" w:hAnsiTheme="minorHAnsi" w:cstheme="minorHAnsi"/>
          <w:sz w:val="22"/>
          <w:szCs w:val="22"/>
        </w:rPr>
        <w:t xml:space="preserve"> van de regeling</w:t>
      </w:r>
      <w:r w:rsidR="00D65101">
        <w:rPr>
          <w:rFonts w:asciiTheme="minorHAnsi" w:hAnsiTheme="minorHAnsi" w:cstheme="minorHAnsi"/>
          <w:sz w:val="22"/>
          <w:szCs w:val="22"/>
        </w:rPr>
        <w:t xml:space="preserve"> </w:t>
      </w:r>
      <w:r w:rsidR="005B6E52">
        <w:rPr>
          <w:rFonts w:asciiTheme="minorHAnsi" w:hAnsiTheme="minorHAnsi" w:cstheme="minorHAnsi"/>
          <w:sz w:val="22"/>
          <w:szCs w:val="22"/>
        </w:rPr>
        <w:t xml:space="preserve">is een tweetal uitzonderingen op deze bepaling opgenomen. </w:t>
      </w:r>
    </w:p>
    <w:p w14:paraId="79257886" w14:textId="19BA2437" w:rsidR="00A0643E" w:rsidRPr="008045CB" w:rsidRDefault="00A0643E" w:rsidP="00A0643E">
      <w:pPr>
        <w:pStyle w:val="Default"/>
        <w:numPr>
          <w:ilvl w:val="0"/>
          <w:numId w:val="5"/>
        </w:numPr>
        <w:spacing w:line="276" w:lineRule="auto"/>
        <w:ind w:left="714" w:hanging="357"/>
        <w:rPr>
          <w:rFonts w:asciiTheme="minorHAnsi" w:hAnsiTheme="minorHAnsi" w:cstheme="minorHAnsi"/>
          <w:sz w:val="22"/>
          <w:szCs w:val="22"/>
        </w:rPr>
      </w:pPr>
      <w:r w:rsidRPr="008045CB">
        <w:rPr>
          <w:rFonts w:asciiTheme="minorHAnsi" w:hAnsiTheme="minorHAnsi" w:cstheme="minorHAnsi"/>
          <w:sz w:val="22"/>
          <w:szCs w:val="22"/>
        </w:rPr>
        <w:t xml:space="preserve">De accountant stelt vast dat tot aan de datum van de afgifte van de controleverklaring geen ontslagvergoeding </w:t>
      </w:r>
      <w:r w:rsidR="000C6681" w:rsidRPr="008045CB">
        <w:rPr>
          <w:rFonts w:asciiTheme="minorHAnsi" w:hAnsiTheme="minorHAnsi" w:cstheme="minorHAnsi"/>
          <w:sz w:val="22"/>
          <w:szCs w:val="22"/>
        </w:rPr>
        <w:t xml:space="preserve">in </w:t>
      </w:r>
      <w:r w:rsidR="00B61C78">
        <w:rPr>
          <w:rFonts w:asciiTheme="minorHAnsi" w:hAnsiTheme="minorHAnsi" w:cstheme="minorHAnsi"/>
          <w:sz w:val="22"/>
          <w:szCs w:val="22"/>
        </w:rPr>
        <w:t xml:space="preserve">het jaar </w:t>
      </w:r>
      <w:r w:rsidR="00EC21D8">
        <w:rPr>
          <w:rFonts w:asciiTheme="minorHAnsi" w:hAnsiTheme="minorHAnsi" w:cstheme="minorHAnsi"/>
          <w:sz w:val="22"/>
          <w:szCs w:val="22"/>
        </w:rPr>
        <w:t xml:space="preserve">2022 </w:t>
      </w:r>
      <w:r w:rsidR="000C6681" w:rsidRPr="008045CB">
        <w:rPr>
          <w:rFonts w:asciiTheme="minorHAnsi" w:hAnsiTheme="minorHAnsi" w:cstheme="minorHAnsi"/>
          <w:sz w:val="22"/>
          <w:szCs w:val="22"/>
        </w:rPr>
        <w:t xml:space="preserve">of naar aanleiding van het jaar </w:t>
      </w:r>
      <w:r w:rsidR="00EC21D8" w:rsidRPr="008045CB">
        <w:rPr>
          <w:rFonts w:asciiTheme="minorHAnsi" w:hAnsiTheme="minorHAnsi" w:cstheme="minorHAnsi"/>
          <w:sz w:val="22"/>
          <w:szCs w:val="22"/>
        </w:rPr>
        <w:t>202</w:t>
      </w:r>
      <w:r w:rsidR="00EC21D8">
        <w:rPr>
          <w:rFonts w:asciiTheme="minorHAnsi" w:hAnsiTheme="minorHAnsi" w:cstheme="minorHAnsi"/>
          <w:sz w:val="22"/>
          <w:szCs w:val="22"/>
        </w:rPr>
        <w:t>2</w:t>
      </w:r>
      <w:r w:rsidR="00EC21D8" w:rsidRPr="008045CB">
        <w:rPr>
          <w:rFonts w:asciiTheme="minorHAnsi" w:hAnsiTheme="minorHAnsi" w:cstheme="minorHAnsi"/>
          <w:sz w:val="22"/>
          <w:szCs w:val="22"/>
        </w:rPr>
        <w:t xml:space="preserve"> </w:t>
      </w:r>
      <w:r w:rsidR="00A92632">
        <w:rPr>
          <w:rFonts w:asciiTheme="minorHAnsi" w:hAnsiTheme="minorHAnsi" w:cstheme="minorHAnsi"/>
          <w:sz w:val="22"/>
          <w:szCs w:val="22"/>
        </w:rPr>
        <w:t>is</w:t>
      </w:r>
      <w:r w:rsidR="00A92632" w:rsidRPr="008045CB">
        <w:rPr>
          <w:rFonts w:asciiTheme="minorHAnsi" w:hAnsiTheme="minorHAnsi" w:cstheme="minorHAnsi"/>
          <w:sz w:val="22"/>
          <w:szCs w:val="22"/>
        </w:rPr>
        <w:t xml:space="preserve"> </w:t>
      </w:r>
      <w:r w:rsidR="000C2313">
        <w:rPr>
          <w:rFonts w:asciiTheme="minorHAnsi" w:hAnsiTheme="minorHAnsi" w:cstheme="minorHAnsi"/>
          <w:sz w:val="22"/>
          <w:szCs w:val="22"/>
        </w:rPr>
        <w:t xml:space="preserve">betaald of </w:t>
      </w:r>
      <w:r w:rsidRPr="008045CB">
        <w:rPr>
          <w:rFonts w:asciiTheme="minorHAnsi" w:hAnsiTheme="minorHAnsi" w:cstheme="minorHAnsi"/>
          <w:sz w:val="22"/>
          <w:szCs w:val="22"/>
        </w:rPr>
        <w:t xml:space="preserve">toegezegd aan </w:t>
      </w:r>
      <w:r w:rsidR="00953F02" w:rsidRPr="008045CB">
        <w:rPr>
          <w:rFonts w:asciiTheme="minorHAnsi" w:hAnsiTheme="minorHAnsi" w:cstheme="minorHAnsi"/>
          <w:sz w:val="22"/>
          <w:szCs w:val="22"/>
        </w:rPr>
        <w:t xml:space="preserve">de </w:t>
      </w:r>
      <w:r w:rsidR="00EC21D8">
        <w:rPr>
          <w:rFonts w:asciiTheme="minorHAnsi" w:hAnsiTheme="minorHAnsi" w:cstheme="minorHAnsi"/>
          <w:sz w:val="22"/>
          <w:szCs w:val="22"/>
        </w:rPr>
        <w:t>r</w:t>
      </w:r>
      <w:r w:rsidR="00953F02" w:rsidRPr="008045CB">
        <w:rPr>
          <w:rFonts w:asciiTheme="minorHAnsi" w:hAnsiTheme="minorHAnsi" w:cstheme="minorHAnsi"/>
          <w:sz w:val="22"/>
          <w:szCs w:val="22"/>
        </w:rPr>
        <w:t xml:space="preserve">aad van </w:t>
      </w:r>
      <w:r w:rsidR="00EC21D8">
        <w:rPr>
          <w:rFonts w:asciiTheme="minorHAnsi" w:hAnsiTheme="minorHAnsi" w:cstheme="minorHAnsi"/>
          <w:sz w:val="22"/>
          <w:szCs w:val="22"/>
        </w:rPr>
        <w:t>b</w:t>
      </w:r>
      <w:r w:rsidR="00EC21D8" w:rsidRPr="008045CB">
        <w:rPr>
          <w:rFonts w:asciiTheme="minorHAnsi" w:hAnsiTheme="minorHAnsi" w:cstheme="minorHAnsi"/>
          <w:sz w:val="22"/>
          <w:szCs w:val="22"/>
        </w:rPr>
        <w:t xml:space="preserve">estuur </w:t>
      </w:r>
      <w:r w:rsidR="008045CB" w:rsidRPr="008045CB">
        <w:rPr>
          <w:rFonts w:asciiTheme="minorHAnsi" w:hAnsiTheme="minorHAnsi" w:cstheme="minorHAnsi"/>
          <w:sz w:val="22"/>
          <w:szCs w:val="22"/>
        </w:rPr>
        <w:t>binnen de Nederlandse entiteit die de norm overschrijd</w:t>
      </w:r>
      <w:r w:rsidR="00120AB3">
        <w:rPr>
          <w:rFonts w:asciiTheme="minorHAnsi" w:hAnsiTheme="minorHAnsi" w:cstheme="minorHAnsi"/>
          <w:sz w:val="22"/>
          <w:szCs w:val="22"/>
        </w:rPr>
        <w:t>t</w:t>
      </w:r>
      <w:r w:rsidR="008045CB" w:rsidRPr="008045CB">
        <w:rPr>
          <w:rFonts w:asciiTheme="minorHAnsi" w:hAnsiTheme="minorHAnsi" w:cstheme="minorHAnsi"/>
          <w:sz w:val="22"/>
          <w:szCs w:val="22"/>
        </w:rPr>
        <w:t xml:space="preserve"> van maximaal één jaarsalaris en een opzegtermijn van maximaal zes maanden</w:t>
      </w:r>
      <w:r w:rsidRPr="008045CB">
        <w:rPr>
          <w:rFonts w:asciiTheme="minorHAnsi" w:hAnsiTheme="minorHAnsi" w:cstheme="minorHAnsi"/>
          <w:sz w:val="22"/>
          <w:szCs w:val="22"/>
        </w:rPr>
        <w:t xml:space="preserve"> (artikel 6 lid </w:t>
      </w:r>
      <w:r w:rsidR="00EC21D8">
        <w:rPr>
          <w:rFonts w:asciiTheme="minorHAnsi" w:hAnsiTheme="minorHAnsi" w:cstheme="minorHAnsi"/>
          <w:sz w:val="22"/>
          <w:szCs w:val="22"/>
        </w:rPr>
        <w:t>6</w:t>
      </w:r>
      <w:r w:rsidR="008045CB" w:rsidRPr="008045CB">
        <w:rPr>
          <w:rFonts w:asciiTheme="minorHAnsi" w:hAnsiTheme="minorHAnsi" w:cstheme="minorHAnsi"/>
          <w:sz w:val="22"/>
          <w:szCs w:val="22"/>
        </w:rPr>
        <w:t>c</w:t>
      </w:r>
      <w:r w:rsidRPr="008045CB">
        <w:rPr>
          <w:rFonts w:asciiTheme="minorHAnsi" w:hAnsiTheme="minorHAnsi" w:cstheme="minorHAnsi"/>
          <w:sz w:val="22"/>
          <w:szCs w:val="22"/>
        </w:rPr>
        <w:t xml:space="preserve"> van de regeling, welke nader is vormgegeven in paragraaf 4.</w:t>
      </w:r>
      <w:r w:rsidR="00341C2A">
        <w:rPr>
          <w:rFonts w:asciiTheme="minorHAnsi" w:hAnsiTheme="minorHAnsi" w:cstheme="minorHAnsi"/>
          <w:sz w:val="22"/>
          <w:szCs w:val="22"/>
        </w:rPr>
        <w:t>4</w:t>
      </w:r>
      <w:r w:rsidRPr="008045CB">
        <w:rPr>
          <w:rFonts w:asciiTheme="minorHAnsi" w:hAnsiTheme="minorHAnsi" w:cstheme="minorHAnsi"/>
          <w:sz w:val="22"/>
          <w:szCs w:val="22"/>
        </w:rPr>
        <w:t xml:space="preserve"> van de technische notitie). </w:t>
      </w:r>
      <w:r w:rsidR="0009005A" w:rsidRPr="008045CB">
        <w:rPr>
          <w:rFonts w:asciiTheme="minorHAnsi" w:hAnsiTheme="minorHAnsi" w:cstheme="minorHAnsi"/>
          <w:sz w:val="22"/>
          <w:szCs w:val="22"/>
        </w:rPr>
        <w:t xml:space="preserve">De accountant voert deze controle uit op dezelfde wijze als bij </w:t>
      </w:r>
      <w:r w:rsidR="00DF602C">
        <w:rPr>
          <w:rFonts w:asciiTheme="minorHAnsi" w:hAnsiTheme="minorHAnsi" w:cstheme="minorHAnsi"/>
          <w:sz w:val="22"/>
          <w:szCs w:val="22"/>
        </w:rPr>
        <w:t>k</w:t>
      </w:r>
      <w:r w:rsidR="0009005A" w:rsidRPr="008045CB">
        <w:rPr>
          <w:rFonts w:asciiTheme="minorHAnsi" w:hAnsiTheme="minorHAnsi" w:cstheme="minorHAnsi"/>
          <w:sz w:val="22"/>
          <w:szCs w:val="22"/>
        </w:rPr>
        <w:t>).</w:t>
      </w:r>
    </w:p>
    <w:p w14:paraId="40E6C27D" w14:textId="59668486" w:rsidR="001354A7" w:rsidRDefault="00F171DD" w:rsidP="00791D62">
      <w:pPr>
        <w:pStyle w:val="Default"/>
        <w:numPr>
          <w:ilvl w:val="0"/>
          <w:numId w:val="5"/>
        </w:numPr>
        <w:spacing w:line="276" w:lineRule="auto"/>
        <w:ind w:left="714" w:hanging="357"/>
        <w:rPr>
          <w:rFonts w:asciiTheme="minorHAnsi" w:hAnsiTheme="minorHAnsi" w:cstheme="minorHAnsi"/>
          <w:sz w:val="22"/>
          <w:szCs w:val="22"/>
        </w:rPr>
      </w:pPr>
      <w:r w:rsidRPr="002A6748">
        <w:rPr>
          <w:rFonts w:asciiTheme="minorHAnsi" w:hAnsiTheme="minorHAnsi" w:cstheme="minorHAnsi"/>
          <w:sz w:val="22"/>
          <w:szCs w:val="22"/>
        </w:rPr>
        <w:t xml:space="preserve">De accountant </w:t>
      </w:r>
      <w:r w:rsidR="00D72807">
        <w:rPr>
          <w:rFonts w:asciiTheme="minorHAnsi" w:hAnsiTheme="minorHAnsi" w:cstheme="minorHAnsi"/>
          <w:sz w:val="22"/>
          <w:szCs w:val="22"/>
        </w:rPr>
        <w:t>stelt vast dat</w:t>
      </w:r>
      <w:r w:rsidRPr="002A6748">
        <w:rPr>
          <w:rFonts w:asciiTheme="minorHAnsi" w:hAnsiTheme="minorHAnsi" w:cstheme="minorHAnsi"/>
          <w:sz w:val="22"/>
          <w:szCs w:val="22"/>
        </w:rPr>
        <w:t xml:space="preserve"> </w:t>
      </w:r>
      <w:r w:rsidR="001354A7" w:rsidRPr="002A6748">
        <w:rPr>
          <w:rFonts w:asciiTheme="minorHAnsi" w:hAnsiTheme="minorHAnsi" w:cstheme="minorHAnsi"/>
          <w:sz w:val="22"/>
          <w:szCs w:val="22"/>
        </w:rPr>
        <w:t xml:space="preserve">de concessiehouder, zijn </w:t>
      </w:r>
      <w:r w:rsidR="00143A24">
        <w:rPr>
          <w:rFonts w:asciiTheme="minorHAnsi" w:hAnsiTheme="minorHAnsi" w:cstheme="minorHAnsi"/>
          <w:sz w:val="22"/>
          <w:szCs w:val="22"/>
        </w:rPr>
        <w:t>raad van bestuur, bestuur of directie binnen de Nederlandse entiteit</w:t>
      </w:r>
      <w:r w:rsidR="001354A7" w:rsidRPr="002A6748">
        <w:rPr>
          <w:rFonts w:asciiTheme="minorHAnsi" w:hAnsiTheme="minorHAnsi" w:cstheme="minorHAnsi"/>
          <w:sz w:val="22"/>
          <w:szCs w:val="22"/>
        </w:rPr>
        <w:t xml:space="preserve"> </w:t>
      </w:r>
      <w:r w:rsidR="00756200" w:rsidRPr="002A6748">
        <w:rPr>
          <w:rFonts w:asciiTheme="minorHAnsi" w:hAnsiTheme="minorHAnsi" w:cstheme="minorHAnsi"/>
          <w:sz w:val="22"/>
          <w:szCs w:val="22"/>
        </w:rPr>
        <w:t xml:space="preserve">in </w:t>
      </w:r>
      <w:r w:rsidR="00F84A02" w:rsidRPr="002A6748">
        <w:rPr>
          <w:rFonts w:asciiTheme="minorHAnsi" w:hAnsiTheme="minorHAnsi" w:cstheme="minorHAnsi"/>
          <w:sz w:val="22"/>
          <w:szCs w:val="22"/>
        </w:rPr>
        <w:t>de</w:t>
      </w:r>
      <w:r w:rsidR="00756200" w:rsidRPr="002A6748">
        <w:rPr>
          <w:rFonts w:asciiTheme="minorHAnsi" w:hAnsiTheme="minorHAnsi" w:cstheme="minorHAnsi"/>
          <w:sz w:val="22"/>
          <w:szCs w:val="22"/>
        </w:rPr>
        <w:t xml:space="preserve"> periode van de ingangsdatum van de regeling tot en met 31 december </w:t>
      </w:r>
      <w:r w:rsidR="008054C3" w:rsidRPr="002A6748">
        <w:rPr>
          <w:rFonts w:asciiTheme="minorHAnsi" w:hAnsiTheme="minorHAnsi" w:cstheme="minorHAnsi"/>
          <w:sz w:val="22"/>
          <w:szCs w:val="22"/>
        </w:rPr>
        <w:t>202</w:t>
      </w:r>
      <w:r w:rsidR="008054C3">
        <w:rPr>
          <w:rFonts w:asciiTheme="minorHAnsi" w:hAnsiTheme="minorHAnsi" w:cstheme="minorHAnsi"/>
          <w:sz w:val="22"/>
          <w:szCs w:val="22"/>
        </w:rPr>
        <w:t>2</w:t>
      </w:r>
      <w:r w:rsidR="008054C3" w:rsidRPr="002A6748">
        <w:rPr>
          <w:rFonts w:asciiTheme="minorHAnsi" w:hAnsiTheme="minorHAnsi" w:cstheme="minorHAnsi"/>
          <w:sz w:val="22"/>
          <w:szCs w:val="22"/>
        </w:rPr>
        <w:t xml:space="preserve"> </w:t>
      </w:r>
      <w:r w:rsidR="001354A7" w:rsidRPr="002A6748">
        <w:rPr>
          <w:rFonts w:asciiTheme="minorHAnsi" w:hAnsiTheme="minorHAnsi" w:cstheme="minorHAnsi"/>
          <w:sz w:val="22"/>
          <w:szCs w:val="22"/>
        </w:rPr>
        <w:t>geen aandelen in het vervoersbedrijf of de groep waar het vervoersbedrijf deel van uitmaakt</w:t>
      </w:r>
      <w:r w:rsidRPr="002A6748">
        <w:rPr>
          <w:rFonts w:asciiTheme="minorHAnsi" w:hAnsiTheme="minorHAnsi" w:cstheme="minorHAnsi"/>
          <w:sz w:val="22"/>
          <w:szCs w:val="22"/>
        </w:rPr>
        <w:t xml:space="preserve"> heeft gekocht (artikel 6 lid </w:t>
      </w:r>
      <w:r w:rsidR="00226883">
        <w:rPr>
          <w:rFonts w:asciiTheme="minorHAnsi" w:hAnsiTheme="minorHAnsi" w:cstheme="minorHAnsi"/>
          <w:sz w:val="22"/>
          <w:szCs w:val="22"/>
        </w:rPr>
        <w:t>7</w:t>
      </w:r>
      <w:r w:rsidR="00226883" w:rsidRPr="002A6748">
        <w:rPr>
          <w:rFonts w:asciiTheme="minorHAnsi" w:hAnsiTheme="minorHAnsi" w:cstheme="minorHAnsi"/>
          <w:sz w:val="22"/>
          <w:szCs w:val="22"/>
        </w:rPr>
        <w:t xml:space="preserve"> </w:t>
      </w:r>
      <w:r w:rsidRPr="002A6748">
        <w:rPr>
          <w:rFonts w:asciiTheme="minorHAnsi" w:hAnsiTheme="minorHAnsi" w:cstheme="minorHAnsi"/>
          <w:sz w:val="22"/>
          <w:szCs w:val="22"/>
        </w:rPr>
        <w:t>van de regeling</w:t>
      </w:r>
      <w:r w:rsidR="006A72FD">
        <w:rPr>
          <w:rFonts w:asciiTheme="minorHAnsi" w:hAnsiTheme="minorHAnsi" w:cstheme="minorHAnsi"/>
          <w:sz w:val="22"/>
          <w:szCs w:val="22"/>
        </w:rPr>
        <w:t>,</w:t>
      </w:r>
      <w:r w:rsidR="002A5AFF">
        <w:rPr>
          <w:rFonts w:asciiTheme="minorHAnsi" w:hAnsiTheme="minorHAnsi" w:cstheme="minorHAnsi"/>
          <w:sz w:val="22"/>
          <w:szCs w:val="22"/>
        </w:rPr>
        <w:t xml:space="preserve"> welke is vormgegeven in </w:t>
      </w:r>
      <w:r w:rsidR="007C253F">
        <w:rPr>
          <w:rFonts w:asciiTheme="minorHAnsi" w:hAnsiTheme="minorHAnsi" w:cstheme="minorHAnsi"/>
          <w:sz w:val="22"/>
          <w:szCs w:val="22"/>
        </w:rPr>
        <w:t xml:space="preserve">paragraaf </w:t>
      </w:r>
      <w:r w:rsidR="0084060B">
        <w:rPr>
          <w:rFonts w:asciiTheme="minorHAnsi" w:hAnsiTheme="minorHAnsi" w:cstheme="minorHAnsi"/>
          <w:sz w:val="22"/>
          <w:szCs w:val="22"/>
        </w:rPr>
        <w:t>4.</w:t>
      </w:r>
      <w:r w:rsidR="00806B4C">
        <w:rPr>
          <w:rFonts w:asciiTheme="minorHAnsi" w:hAnsiTheme="minorHAnsi" w:cstheme="minorHAnsi"/>
          <w:sz w:val="22"/>
          <w:szCs w:val="22"/>
        </w:rPr>
        <w:t>4</w:t>
      </w:r>
      <w:r w:rsidR="002A5AFF">
        <w:rPr>
          <w:rFonts w:asciiTheme="minorHAnsi" w:hAnsiTheme="minorHAnsi" w:cstheme="minorHAnsi"/>
          <w:sz w:val="22"/>
          <w:szCs w:val="22"/>
        </w:rPr>
        <w:t xml:space="preserve"> van de technische notitie</w:t>
      </w:r>
      <w:r w:rsidRPr="002A6748">
        <w:rPr>
          <w:rFonts w:asciiTheme="minorHAnsi" w:hAnsiTheme="minorHAnsi" w:cstheme="minorHAnsi"/>
          <w:sz w:val="22"/>
          <w:szCs w:val="22"/>
        </w:rPr>
        <w:t>)</w:t>
      </w:r>
      <w:r w:rsidR="00917C39">
        <w:rPr>
          <w:rFonts w:asciiTheme="minorHAnsi" w:hAnsiTheme="minorHAnsi" w:cstheme="minorHAnsi"/>
          <w:sz w:val="22"/>
          <w:szCs w:val="22"/>
        </w:rPr>
        <w:t>.</w:t>
      </w:r>
    </w:p>
    <w:p w14:paraId="2D2F8F87" w14:textId="35DE5FAE" w:rsidR="00EC3DD0" w:rsidRDefault="00EC3DD0" w:rsidP="00EC3DD0">
      <w:pPr>
        <w:pStyle w:val="Default"/>
        <w:numPr>
          <w:ilvl w:val="0"/>
          <w:numId w:val="5"/>
        </w:numPr>
        <w:spacing w:line="276" w:lineRule="auto"/>
        <w:ind w:left="714" w:hanging="357"/>
        <w:rPr>
          <w:rFonts w:asciiTheme="minorHAnsi" w:hAnsiTheme="minorHAnsi" w:cstheme="minorHAnsi"/>
          <w:sz w:val="22"/>
          <w:szCs w:val="22"/>
        </w:rPr>
      </w:pPr>
      <w:r>
        <w:rPr>
          <w:rFonts w:asciiTheme="minorHAnsi" w:hAnsiTheme="minorHAnsi" w:cstheme="minorHAnsi"/>
          <w:sz w:val="22"/>
          <w:szCs w:val="22"/>
        </w:rPr>
        <w:t xml:space="preserve">De accountant stelt vast dat </w:t>
      </w:r>
      <w:r w:rsidRPr="002E073A">
        <w:rPr>
          <w:rFonts w:asciiTheme="minorHAnsi" w:hAnsiTheme="minorHAnsi" w:cstheme="minorHAnsi"/>
          <w:sz w:val="22"/>
          <w:szCs w:val="22"/>
        </w:rPr>
        <w:t>de ontvangen NOW-vergoeding</w:t>
      </w:r>
      <w:r w:rsidR="00E81DEC">
        <w:rPr>
          <w:rFonts w:asciiTheme="minorHAnsi" w:hAnsiTheme="minorHAnsi" w:cstheme="minorHAnsi"/>
          <w:sz w:val="22"/>
          <w:szCs w:val="22"/>
        </w:rPr>
        <w:t xml:space="preserve"> of andere </w:t>
      </w:r>
      <w:r w:rsidR="00E81DEC" w:rsidRPr="00C27277">
        <w:rPr>
          <w:rFonts w:asciiTheme="minorHAnsi" w:hAnsiTheme="minorHAnsi" w:cstheme="minorHAnsi"/>
          <w:sz w:val="22"/>
          <w:szCs w:val="22"/>
        </w:rPr>
        <w:t>vergoedingen ontvangen uit het steun- en herstelpakket voor banen en economie</w:t>
      </w:r>
      <w:r>
        <w:rPr>
          <w:rFonts w:asciiTheme="minorHAnsi" w:hAnsiTheme="minorHAnsi" w:cstheme="minorHAnsi"/>
          <w:sz w:val="22"/>
          <w:szCs w:val="22"/>
        </w:rPr>
        <w:t>,</w:t>
      </w:r>
      <w:r w:rsidRPr="002E073A">
        <w:rPr>
          <w:rFonts w:asciiTheme="minorHAnsi" w:hAnsiTheme="minorHAnsi" w:cstheme="minorHAnsi"/>
          <w:sz w:val="22"/>
          <w:szCs w:val="22"/>
        </w:rPr>
        <w:t xml:space="preserve"> voor zover deze betrekking heeft op die bedrijfsactiviteiten waarvoor de BVOV 202</w:t>
      </w:r>
      <w:r w:rsidR="006E692D">
        <w:rPr>
          <w:rFonts w:asciiTheme="minorHAnsi" w:hAnsiTheme="minorHAnsi" w:cstheme="minorHAnsi"/>
          <w:sz w:val="22"/>
          <w:szCs w:val="22"/>
        </w:rPr>
        <w:t>2</w:t>
      </w:r>
      <w:r w:rsidRPr="002E073A">
        <w:rPr>
          <w:rFonts w:asciiTheme="minorHAnsi" w:hAnsiTheme="minorHAnsi" w:cstheme="minorHAnsi"/>
          <w:sz w:val="22"/>
          <w:szCs w:val="22"/>
        </w:rPr>
        <w:t xml:space="preserve"> is toegekend, </w:t>
      </w:r>
      <w:r>
        <w:rPr>
          <w:rFonts w:asciiTheme="minorHAnsi" w:hAnsiTheme="minorHAnsi" w:cstheme="minorHAnsi"/>
          <w:sz w:val="22"/>
          <w:szCs w:val="22"/>
        </w:rPr>
        <w:t>is</w:t>
      </w:r>
      <w:r w:rsidRPr="002E073A">
        <w:rPr>
          <w:rFonts w:asciiTheme="minorHAnsi" w:hAnsiTheme="minorHAnsi" w:cstheme="minorHAnsi"/>
          <w:sz w:val="22"/>
          <w:szCs w:val="22"/>
        </w:rPr>
        <w:t xml:space="preserve"> terugbetaald aan het Rijk</w:t>
      </w:r>
      <w:r>
        <w:rPr>
          <w:rFonts w:asciiTheme="minorHAnsi" w:hAnsiTheme="minorHAnsi" w:cstheme="minorHAnsi"/>
          <w:sz w:val="22"/>
          <w:szCs w:val="22"/>
        </w:rPr>
        <w:t xml:space="preserve"> (</w:t>
      </w:r>
      <w:r w:rsidR="00035F5B" w:rsidRPr="002A6748">
        <w:rPr>
          <w:rFonts w:asciiTheme="minorHAnsi" w:hAnsiTheme="minorHAnsi" w:cstheme="minorHAnsi"/>
          <w:sz w:val="22"/>
          <w:szCs w:val="22"/>
        </w:rPr>
        <w:t xml:space="preserve">artikel 6 lid </w:t>
      </w:r>
      <w:r w:rsidR="00F25369">
        <w:rPr>
          <w:rFonts w:asciiTheme="minorHAnsi" w:hAnsiTheme="minorHAnsi" w:cstheme="minorHAnsi"/>
          <w:sz w:val="22"/>
          <w:szCs w:val="22"/>
        </w:rPr>
        <w:t>8</w:t>
      </w:r>
      <w:r w:rsidR="00035F5B" w:rsidRPr="002A6748">
        <w:rPr>
          <w:rFonts w:asciiTheme="minorHAnsi" w:hAnsiTheme="minorHAnsi" w:cstheme="minorHAnsi"/>
          <w:sz w:val="22"/>
          <w:szCs w:val="22"/>
        </w:rPr>
        <w:t xml:space="preserve"> van de regeling</w:t>
      </w:r>
      <w:r w:rsidR="00035F5B">
        <w:rPr>
          <w:rFonts w:asciiTheme="minorHAnsi" w:hAnsiTheme="minorHAnsi" w:cstheme="minorHAnsi"/>
          <w:sz w:val="22"/>
          <w:szCs w:val="22"/>
        </w:rPr>
        <w:t xml:space="preserve"> en </w:t>
      </w:r>
      <w:r>
        <w:rPr>
          <w:rFonts w:asciiTheme="minorHAnsi" w:hAnsiTheme="minorHAnsi" w:cstheme="minorHAnsi"/>
          <w:sz w:val="22"/>
          <w:szCs w:val="22"/>
        </w:rPr>
        <w:t>paragraaf 4.</w:t>
      </w:r>
      <w:r w:rsidR="00E671E5">
        <w:rPr>
          <w:rFonts w:asciiTheme="minorHAnsi" w:hAnsiTheme="minorHAnsi" w:cstheme="minorHAnsi"/>
          <w:sz w:val="22"/>
          <w:szCs w:val="22"/>
        </w:rPr>
        <w:t>4</w:t>
      </w:r>
      <w:r>
        <w:rPr>
          <w:rFonts w:asciiTheme="minorHAnsi" w:hAnsiTheme="minorHAnsi" w:cstheme="minorHAnsi"/>
          <w:sz w:val="22"/>
          <w:szCs w:val="22"/>
        </w:rPr>
        <w:t xml:space="preserve"> van de technische notitie). Indien de terugbetaling niet heeft plaatsgevonden, maakt de accountant hier melding van in de controleverklaring.</w:t>
      </w:r>
    </w:p>
    <w:p w14:paraId="3404F3B8" w14:textId="3617D640" w:rsidR="001354A7" w:rsidRDefault="00F171DD" w:rsidP="00791D62">
      <w:pPr>
        <w:pStyle w:val="Default"/>
        <w:numPr>
          <w:ilvl w:val="0"/>
          <w:numId w:val="5"/>
        </w:numPr>
        <w:spacing w:line="276" w:lineRule="auto"/>
        <w:ind w:left="714" w:hanging="357"/>
        <w:rPr>
          <w:rFonts w:asciiTheme="minorHAnsi" w:hAnsiTheme="minorHAnsi" w:cstheme="minorHAnsi"/>
          <w:sz w:val="22"/>
          <w:szCs w:val="22"/>
        </w:rPr>
      </w:pPr>
      <w:r w:rsidRPr="002A6748">
        <w:rPr>
          <w:rFonts w:asciiTheme="minorHAnsi" w:hAnsiTheme="minorHAnsi" w:cstheme="minorHAnsi"/>
          <w:sz w:val="22"/>
          <w:szCs w:val="22"/>
        </w:rPr>
        <w:t xml:space="preserve">De accountant </w:t>
      </w:r>
      <w:r w:rsidR="00D72807">
        <w:rPr>
          <w:rFonts w:asciiTheme="minorHAnsi" w:hAnsiTheme="minorHAnsi" w:cstheme="minorHAnsi"/>
          <w:sz w:val="22"/>
          <w:szCs w:val="22"/>
        </w:rPr>
        <w:t>stelt vast dat</w:t>
      </w:r>
      <w:r w:rsidRPr="002A6748">
        <w:rPr>
          <w:rFonts w:asciiTheme="minorHAnsi" w:hAnsiTheme="minorHAnsi" w:cstheme="minorHAnsi"/>
          <w:sz w:val="22"/>
          <w:szCs w:val="22"/>
        </w:rPr>
        <w:t xml:space="preserve"> h</w:t>
      </w:r>
      <w:r w:rsidR="001354A7" w:rsidRPr="002A6748">
        <w:rPr>
          <w:rFonts w:asciiTheme="minorHAnsi" w:hAnsiTheme="minorHAnsi" w:cstheme="minorHAnsi"/>
          <w:sz w:val="22"/>
          <w:szCs w:val="22"/>
        </w:rPr>
        <w:t xml:space="preserve">et </w:t>
      </w:r>
      <w:r w:rsidR="00893D8E" w:rsidRPr="002A6748">
        <w:rPr>
          <w:rFonts w:asciiTheme="minorHAnsi" w:hAnsiTheme="minorHAnsi" w:cstheme="minorHAnsi"/>
          <w:sz w:val="22"/>
          <w:szCs w:val="22"/>
        </w:rPr>
        <w:t>openbaarvervoersbedrijf</w:t>
      </w:r>
      <w:r w:rsidR="00CC1583">
        <w:rPr>
          <w:rFonts w:asciiTheme="minorHAnsi" w:hAnsiTheme="minorHAnsi" w:cstheme="minorHAnsi"/>
          <w:sz w:val="22"/>
          <w:szCs w:val="22"/>
        </w:rPr>
        <w:t>,</w:t>
      </w:r>
      <w:r w:rsidR="001354A7" w:rsidRPr="002A6748">
        <w:rPr>
          <w:rFonts w:asciiTheme="minorHAnsi" w:hAnsiTheme="minorHAnsi" w:cstheme="minorHAnsi"/>
          <w:sz w:val="22"/>
          <w:szCs w:val="22"/>
        </w:rPr>
        <w:t xml:space="preserve"> of de groep waar het vervoersbedrijf deel van uitmaakt</w:t>
      </w:r>
      <w:r w:rsidR="00CC1583">
        <w:rPr>
          <w:rFonts w:asciiTheme="minorHAnsi" w:hAnsiTheme="minorHAnsi" w:cstheme="minorHAnsi"/>
          <w:sz w:val="22"/>
          <w:szCs w:val="22"/>
        </w:rPr>
        <w:t>,</w:t>
      </w:r>
      <w:r w:rsidRPr="002A6748">
        <w:rPr>
          <w:rFonts w:asciiTheme="minorHAnsi" w:hAnsiTheme="minorHAnsi" w:cstheme="minorHAnsi"/>
          <w:sz w:val="22"/>
          <w:szCs w:val="22"/>
        </w:rPr>
        <w:t xml:space="preserve"> </w:t>
      </w:r>
      <w:r w:rsidR="001354A7" w:rsidRPr="002A6748">
        <w:rPr>
          <w:rFonts w:asciiTheme="minorHAnsi" w:hAnsiTheme="minorHAnsi" w:cstheme="minorHAnsi"/>
          <w:sz w:val="22"/>
          <w:szCs w:val="22"/>
        </w:rPr>
        <w:t>de beschikbaarheidsvergoeding</w:t>
      </w:r>
      <w:r w:rsidR="00044CE3">
        <w:rPr>
          <w:rFonts w:asciiTheme="minorHAnsi" w:hAnsiTheme="minorHAnsi" w:cstheme="minorHAnsi"/>
          <w:sz w:val="22"/>
          <w:szCs w:val="22"/>
        </w:rPr>
        <w:t>,</w:t>
      </w:r>
      <w:r w:rsidR="008C5D00">
        <w:rPr>
          <w:rFonts w:asciiTheme="minorHAnsi" w:hAnsiTheme="minorHAnsi" w:cstheme="minorHAnsi"/>
          <w:sz w:val="22"/>
          <w:szCs w:val="22"/>
        </w:rPr>
        <w:t xml:space="preserve"> zoals verantwoord </w:t>
      </w:r>
      <w:r w:rsidR="006F2B64">
        <w:rPr>
          <w:rFonts w:asciiTheme="minorHAnsi" w:hAnsiTheme="minorHAnsi" w:cstheme="minorHAnsi"/>
          <w:sz w:val="22"/>
          <w:szCs w:val="22"/>
        </w:rPr>
        <w:t>in de commerciële jaarrekening</w:t>
      </w:r>
      <w:r w:rsidR="00044CE3">
        <w:rPr>
          <w:rFonts w:asciiTheme="minorHAnsi" w:hAnsiTheme="minorHAnsi" w:cstheme="minorHAnsi"/>
          <w:sz w:val="22"/>
          <w:szCs w:val="22"/>
        </w:rPr>
        <w:t>,</w:t>
      </w:r>
      <w:r w:rsidR="001354A7" w:rsidRPr="002A6748">
        <w:rPr>
          <w:rFonts w:asciiTheme="minorHAnsi" w:hAnsiTheme="minorHAnsi" w:cstheme="minorHAnsi"/>
          <w:sz w:val="22"/>
          <w:szCs w:val="22"/>
        </w:rPr>
        <w:t xml:space="preserve"> in </w:t>
      </w:r>
      <w:r w:rsidR="006F2B64">
        <w:rPr>
          <w:rFonts w:asciiTheme="minorHAnsi" w:hAnsiTheme="minorHAnsi" w:cstheme="minorHAnsi"/>
          <w:sz w:val="22"/>
          <w:szCs w:val="22"/>
        </w:rPr>
        <w:t>het</w:t>
      </w:r>
      <w:r w:rsidR="001354A7" w:rsidRPr="002A6748">
        <w:rPr>
          <w:rFonts w:asciiTheme="minorHAnsi" w:hAnsiTheme="minorHAnsi" w:cstheme="minorHAnsi"/>
          <w:sz w:val="22"/>
          <w:szCs w:val="22"/>
        </w:rPr>
        <w:t xml:space="preserve"> fiscale</w:t>
      </w:r>
      <w:r w:rsidR="006F2B64">
        <w:rPr>
          <w:rFonts w:asciiTheme="minorHAnsi" w:hAnsiTheme="minorHAnsi" w:cstheme="minorHAnsi"/>
          <w:sz w:val="22"/>
          <w:szCs w:val="22"/>
        </w:rPr>
        <w:t xml:space="preserve"> resultaat </w:t>
      </w:r>
      <w:r w:rsidR="001354A7" w:rsidRPr="002A6748">
        <w:rPr>
          <w:rFonts w:asciiTheme="minorHAnsi" w:hAnsiTheme="minorHAnsi" w:cstheme="minorHAnsi"/>
          <w:sz w:val="22"/>
          <w:szCs w:val="22"/>
        </w:rPr>
        <w:t xml:space="preserve">over het jaar </w:t>
      </w:r>
      <w:r w:rsidR="00644A3B" w:rsidRPr="002A6748">
        <w:rPr>
          <w:rFonts w:asciiTheme="minorHAnsi" w:hAnsiTheme="minorHAnsi" w:cstheme="minorHAnsi"/>
          <w:sz w:val="22"/>
          <w:szCs w:val="22"/>
        </w:rPr>
        <w:t>202</w:t>
      </w:r>
      <w:r w:rsidR="00644A3B">
        <w:rPr>
          <w:rFonts w:asciiTheme="minorHAnsi" w:hAnsiTheme="minorHAnsi" w:cstheme="minorHAnsi"/>
          <w:sz w:val="22"/>
          <w:szCs w:val="22"/>
        </w:rPr>
        <w:t>2</w:t>
      </w:r>
      <w:r w:rsidR="00644A3B" w:rsidRPr="002A6748">
        <w:rPr>
          <w:rFonts w:asciiTheme="minorHAnsi" w:hAnsiTheme="minorHAnsi" w:cstheme="minorHAnsi"/>
          <w:sz w:val="22"/>
          <w:szCs w:val="22"/>
        </w:rPr>
        <w:t xml:space="preserve"> </w:t>
      </w:r>
      <w:r w:rsidRPr="002A6748">
        <w:rPr>
          <w:rFonts w:asciiTheme="minorHAnsi" w:hAnsiTheme="minorHAnsi" w:cstheme="minorHAnsi"/>
          <w:sz w:val="22"/>
          <w:szCs w:val="22"/>
        </w:rPr>
        <w:t>opneemt</w:t>
      </w:r>
      <w:r w:rsidR="00114516" w:rsidRPr="002A6748">
        <w:rPr>
          <w:rFonts w:asciiTheme="minorHAnsi" w:hAnsiTheme="minorHAnsi" w:cstheme="minorHAnsi"/>
          <w:sz w:val="22"/>
          <w:szCs w:val="22"/>
        </w:rPr>
        <w:t xml:space="preserve"> (artikel 6 lid </w:t>
      </w:r>
      <w:r w:rsidR="00644A3B">
        <w:rPr>
          <w:rFonts w:asciiTheme="minorHAnsi" w:hAnsiTheme="minorHAnsi" w:cstheme="minorHAnsi"/>
          <w:sz w:val="22"/>
          <w:szCs w:val="22"/>
        </w:rPr>
        <w:t>9</w:t>
      </w:r>
      <w:r w:rsidR="00114516" w:rsidRPr="002A6748">
        <w:rPr>
          <w:rFonts w:asciiTheme="minorHAnsi" w:hAnsiTheme="minorHAnsi" w:cstheme="minorHAnsi"/>
          <w:sz w:val="22"/>
          <w:szCs w:val="22"/>
        </w:rPr>
        <w:t xml:space="preserve"> van de regeling</w:t>
      </w:r>
      <w:r w:rsidR="00BA2D19">
        <w:rPr>
          <w:rFonts w:asciiTheme="minorHAnsi" w:hAnsiTheme="minorHAnsi" w:cstheme="minorHAnsi"/>
          <w:sz w:val="22"/>
          <w:szCs w:val="22"/>
        </w:rPr>
        <w:t>,</w:t>
      </w:r>
      <w:r w:rsidR="007D2372">
        <w:rPr>
          <w:rFonts w:asciiTheme="minorHAnsi" w:hAnsiTheme="minorHAnsi" w:cstheme="minorHAnsi"/>
          <w:sz w:val="22"/>
          <w:szCs w:val="22"/>
        </w:rPr>
        <w:t xml:space="preserve"> </w:t>
      </w:r>
      <w:r w:rsidR="00A37CB3">
        <w:rPr>
          <w:rFonts w:asciiTheme="minorHAnsi" w:hAnsiTheme="minorHAnsi" w:cstheme="minorHAnsi"/>
          <w:sz w:val="22"/>
          <w:szCs w:val="22"/>
        </w:rPr>
        <w:t>welke is vormgegeven in</w:t>
      </w:r>
      <w:r w:rsidR="00A74BB8">
        <w:rPr>
          <w:rFonts w:asciiTheme="minorHAnsi" w:hAnsiTheme="minorHAnsi" w:cstheme="minorHAnsi"/>
          <w:sz w:val="22"/>
          <w:szCs w:val="22"/>
        </w:rPr>
        <w:t xml:space="preserve"> </w:t>
      </w:r>
      <w:r w:rsidR="007D2372">
        <w:rPr>
          <w:rFonts w:asciiTheme="minorHAnsi" w:hAnsiTheme="minorHAnsi" w:cstheme="minorHAnsi"/>
          <w:sz w:val="22"/>
          <w:szCs w:val="22"/>
        </w:rPr>
        <w:t>paragraaf 4.</w:t>
      </w:r>
      <w:r w:rsidR="00E671E5">
        <w:rPr>
          <w:rFonts w:asciiTheme="minorHAnsi" w:hAnsiTheme="minorHAnsi" w:cstheme="minorHAnsi"/>
          <w:sz w:val="22"/>
          <w:szCs w:val="22"/>
        </w:rPr>
        <w:t>4</w:t>
      </w:r>
      <w:r w:rsidR="007D2372">
        <w:rPr>
          <w:rFonts w:asciiTheme="minorHAnsi" w:hAnsiTheme="minorHAnsi" w:cstheme="minorHAnsi"/>
          <w:sz w:val="22"/>
          <w:szCs w:val="22"/>
        </w:rPr>
        <w:t xml:space="preserve"> van de technische notitie</w:t>
      </w:r>
      <w:r w:rsidR="00114516" w:rsidRPr="002A6748">
        <w:rPr>
          <w:rFonts w:asciiTheme="minorHAnsi" w:hAnsiTheme="minorHAnsi" w:cstheme="minorHAnsi"/>
          <w:sz w:val="22"/>
          <w:szCs w:val="22"/>
        </w:rPr>
        <w:t>)</w:t>
      </w:r>
      <w:r w:rsidR="00917C39">
        <w:rPr>
          <w:rFonts w:asciiTheme="minorHAnsi" w:hAnsiTheme="minorHAnsi" w:cstheme="minorHAnsi"/>
          <w:sz w:val="22"/>
          <w:szCs w:val="22"/>
        </w:rPr>
        <w:t>.</w:t>
      </w:r>
    </w:p>
    <w:p w14:paraId="25F0B592" w14:textId="02E614B4" w:rsidR="00112AF9" w:rsidRPr="00411158" w:rsidRDefault="001325A4" w:rsidP="00411158">
      <w:pPr>
        <w:pStyle w:val="Default"/>
        <w:numPr>
          <w:ilvl w:val="0"/>
          <w:numId w:val="5"/>
        </w:numPr>
        <w:spacing w:line="276" w:lineRule="auto"/>
        <w:ind w:left="714" w:hanging="357"/>
        <w:rPr>
          <w:rFonts w:asciiTheme="minorHAnsi" w:hAnsiTheme="minorHAnsi" w:cstheme="minorHAnsi"/>
          <w:sz w:val="22"/>
          <w:szCs w:val="22"/>
        </w:rPr>
      </w:pPr>
      <w:r w:rsidRPr="003357D0">
        <w:rPr>
          <w:rFonts w:asciiTheme="minorHAnsi" w:hAnsiTheme="minorHAnsi" w:cstheme="minorHAnsi"/>
          <w:sz w:val="22"/>
          <w:szCs w:val="22"/>
        </w:rPr>
        <w:t xml:space="preserve">Voor de aanvraag van de beschikbaarheidsvergoeding </w:t>
      </w:r>
      <w:r w:rsidR="00A262DE">
        <w:rPr>
          <w:rFonts w:asciiTheme="minorHAnsi" w:hAnsiTheme="minorHAnsi" w:cstheme="minorHAnsi"/>
          <w:sz w:val="22"/>
          <w:szCs w:val="22"/>
        </w:rPr>
        <w:t xml:space="preserve">2022 </w:t>
      </w:r>
      <w:r w:rsidRPr="003357D0">
        <w:rPr>
          <w:rFonts w:asciiTheme="minorHAnsi" w:hAnsiTheme="minorHAnsi" w:cstheme="minorHAnsi"/>
          <w:sz w:val="22"/>
          <w:szCs w:val="22"/>
        </w:rPr>
        <w:t>per concessie word</w:t>
      </w:r>
      <w:r w:rsidR="00C2650E" w:rsidRPr="003357D0">
        <w:rPr>
          <w:rFonts w:asciiTheme="minorHAnsi" w:hAnsiTheme="minorHAnsi" w:cstheme="minorHAnsi"/>
          <w:sz w:val="22"/>
          <w:szCs w:val="22"/>
        </w:rPr>
        <w:t xml:space="preserve">en de </w:t>
      </w:r>
      <w:r w:rsidR="00B631E5" w:rsidRPr="003357D0">
        <w:rPr>
          <w:rFonts w:asciiTheme="minorHAnsi" w:hAnsiTheme="minorHAnsi" w:cstheme="minorHAnsi"/>
          <w:sz w:val="22"/>
          <w:szCs w:val="22"/>
        </w:rPr>
        <w:t>referentiekoste</w:t>
      </w:r>
      <w:r w:rsidR="00C2650E" w:rsidRPr="003357D0">
        <w:rPr>
          <w:rFonts w:asciiTheme="minorHAnsi" w:hAnsiTheme="minorHAnsi" w:cstheme="minorHAnsi"/>
          <w:sz w:val="22"/>
          <w:szCs w:val="22"/>
        </w:rPr>
        <w:t>n gebruikt. Dit</w:t>
      </w:r>
      <w:r w:rsidR="00B631E5" w:rsidRPr="003357D0">
        <w:rPr>
          <w:rFonts w:asciiTheme="minorHAnsi" w:hAnsiTheme="minorHAnsi" w:cstheme="minorHAnsi"/>
          <w:sz w:val="22"/>
          <w:szCs w:val="22"/>
        </w:rPr>
        <w:t xml:space="preserve"> betreffen </w:t>
      </w:r>
      <w:r w:rsidR="003357D0" w:rsidRPr="003357D0">
        <w:rPr>
          <w:rFonts w:asciiTheme="minorHAnsi" w:hAnsiTheme="minorHAnsi" w:cstheme="minorHAnsi"/>
          <w:sz w:val="22"/>
          <w:szCs w:val="22"/>
        </w:rPr>
        <w:t xml:space="preserve">(indien beschikbaar) </w:t>
      </w:r>
      <w:r w:rsidR="00C2650E" w:rsidRPr="003357D0">
        <w:rPr>
          <w:rFonts w:asciiTheme="minorHAnsi" w:hAnsiTheme="minorHAnsi" w:cstheme="minorHAnsi"/>
          <w:sz w:val="22"/>
          <w:szCs w:val="22"/>
        </w:rPr>
        <w:t>de</w:t>
      </w:r>
      <w:r w:rsidR="00B631E5" w:rsidRPr="003357D0">
        <w:rPr>
          <w:rFonts w:asciiTheme="minorHAnsi" w:hAnsiTheme="minorHAnsi" w:cstheme="minorHAnsi"/>
          <w:sz w:val="22"/>
          <w:szCs w:val="22"/>
        </w:rPr>
        <w:t xml:space="preserve"> werkelijke kosten van een concessie in 2019</w:t>
      </w:r>
      <w:r w:rsidR="00C2650E" w:rsidRPr="003357D0">
        <w:rPr>
          <w:rFonts w:asciiTheme="minorHAnsi" w:hAnsiTheme="minorHAnsi" w:cstheme="minorHAnsi"/>
          <w:sz w:val="22"/>
          <w:szCs w:val="22"/>
        </w:rPr>
        <w:t xml:space="preserve">. </w:t>
      </w:r>
      <w:r w:rsidR="00AC49B2">
        <w:rPr>
          <w:rFonts w:asciiTheme="minorHAnsi" w:hAnsiTheme="minorHAnsi" w:cstheme="minorHAnsi"/>
          <w:sz w:val="22"/>
          <w:szCs w:val="22"/>
        </w:rPr>
        <w:t>D</w:t>
      </w:r>
      <w:r w:rsidR="000576CE">
        <w:rPr>
          <w:rFonts w:asciiTheme="minorHAnsi" w:hAnsiTheme="minorHAnsi" w:cstheme="minorHAnsi"/>
          <w:sz w:val="22"/>
          <w:szCs w:val="22"/>
        </w:rPr>
        <w:t xml:space="preserve">e accountant </w:t>
      </w:r>
      <w:r w:rsidR="00AC49B2">
        <w:rPr>
          <w:rFonts w:asciiTheme="minorHAnsi" w:hAnsiTheme="minorHAnsi" w:cstheme="minorHAnsi"/>
          <w:sz w:val="22"/>
          <w:szCs w:val="22"/>
        </w:rPr>
        <w:t xml:space="preserve">gaat </w:t>
      </w:r>
      <w:r w:rsidR="000576CE">
        <w:rPr>
          <w:rFonts w:asciiTheme="minorHAnsi" w:hAnsiTheme="minorHAnsi" w:cstheme="minorHAnsi"/>
          <w:sz w:val="22"/>
          <w:szCs w:val="22"/>
        </w:rPr>
        <w:t>na d</w:t>
      </w:r>
      <w:r w:rsidR="005479E3">
        <w:rPr>
          <w:rFonts w:asciiTheme="minorHAnsi" w:hAnsiTheme="minorHAnsi" w:cstheme="minorHAnsi"/>
          <w:sz w:val="22"/>
          <w:szCs w:val="22"/>
        </w:rPr>
        <w:t xml:space="preserve">at </w:t>
      </w:r>
      <w:r w:rsidR="00232218">
        <w:rPr>
          <w:rFonts w:asciiTheme="minorHAnsi" w:hAnsiTheme="minorHAnsi" w:cstheme="minorHAnsi"/>
          <w:sz w:val="22"/>
          <w:szCs w:val="22"/>
        </w:rPr>
        <w:t xml:space="preserve">dezelfde kosten zijn gehanteerd </w:t>
      </w:r>
      <w:r w:rsidR="002241E9">
        <w:rPr>
          <w:rFonts w:asciiTheme="minorHAnsi" w:hAnsiTheme="minorHAnsi" w:cstheme="minorHAnsi"/>
          <w:sz w:val="22"/>
          <w:szCs w:val="22"/>
        </w:rPr>
        <w:t xml:space="preserve">als </w:t>
      </w:r>
      <w:r w:rsidR="00936E73">
        <w:rPr>
          <w:rFonts w:asciiTheme="minorHAnsi" w:hAnsiTheme="minorHAnsi" w:cstheme="minorHAnsi"/>
          <w:sz w:val="22"/>
          <w:szCs w:val="22"/>
        </w:rPr>
        <w:t xml:space="preserve">in de </w:t>
      </w:r>
      <w:r w:rsidR="000263E1" w:rsidRPr="002241E9">
        <w:rPr>
          <w:rFonts w:asciiTheme="minorHAnsi" w:hAnsiTheme="minorHAnsi" w:cstheme="minorHAnsi"/>
          <w:sz w:val="22"/>
          <w:szCs w:val="22"/>
        </w:rPr>
        <w:t>verantwoording van de beschikbaarheidsvergoeding 2020</w:t>
      </w:r>
      <w:r w:rsidR="007507E1">
        <w:rPr>
          <w:rFonts w:asciiTheme="minorHAnsi" w:hAnsiTheme="minorHAnsi" w:cstheme="minorHAnsi"/>
          <w:sz w:val="22"/>
          <w:szCs w:val="22"/>
        </w:rPr>
        <w:t xml:space="preserve"> en </w:t>
      </w:r>
      <w:r w:rsidR="00CE374E">
        <w:rPr>
          <w:rFonts w:asciiTheme="minorHAnsi" w:hAnsiTheme="minorHAnsi" w:cstheme="minorHAnsi"/>
          <w:sz w:val="22"/>
          <w:szCs w:val="22"/>
        </w:rPr>
        <w:t>2021</w:t>
      </w:r>
      <w:r w:rsidR="00936E73" w:rsidRPr="002241E9">
        <w:rPr>
          <w:rFonts w:asciiTheme="minorHAnsi" w:hAnsiTheme="minorHAnsi" w:cstheme="minorHAnsi"/>
          <w:sz w:val="22"/>
          <w:szCs w:val="22"/>
        </w:rPr>
        <w:t>.</w:t>
      </w:r>
      <w:r w:rsidR="002003AC">
        <w:rPr>
          <w:rFonts w:asciiTheme="minorHAnsi" w:hAnsiTheme="minorHAnsi" w:cstheme="minorHAnsi"/>
          <w:sz w:val="22"/>
          <w:szCs w:val="22"/>
        </w:rPr>
        <w:t xml:space="preserve"> </w:t>
      </w:r>
      <w:r w:rsidR="00B61C78">
        <w:rPr>
          <w:rFonts w:asciiTheme="minorHAnsi" w:hAnsiTheme="minorHAnsi" w:cstheme="minorHAnsi"/>
          <w:sz w:val="22"/>
          <w:szCs w:val="22"/>
        </w:rPr>
        <w:t>De referentiekosten zijn gebruikt o</w:t>
      </w:r>
      <w:r w:rsidR="00B61C78" w:rsidRPr="002F06AB">
        <w:rPr>
          <w:rFonts w:asciiTheme="minorHAnsi" w:hAnsiTheme="minorHAnsi" w:cstheme="minorHAnsi"/>
          <w:sz w:val="22"/>
          <w:szCs w:val="22"/>
        </w:rPr>
        <w:t>m de mate van kostendekking</w:t>
      </w:r>
      <w:r w:rsidR="00B61C78">
        <w:rPr>
          <w:rFonts w:asciiTheme="minorHAnsi" w:hAnsiTheme="minorHAnsi" w:cstheme="minorHAnsi"/>
          <w:sz w:val="22"/>
          <w:szCs w:val="22"/>
        </w:rPr>
        <w:t xml:space="preserve"> (eventueel 95%, zie volgend punt r)</w:t>
      </w:r>
      <w:r w:rsidR="00B61C78" w:rsidRPr="002F06AB">
        <w:rPr>
          <w:rFonts w:asciiTheme="minorHAnsi" w:hAnsiTheme="minorHAnsi" w:cstheme="minorHAnsi"/>
          <w:sz w:val="22"/>
          <w:szCs w:val="22"/>
        </w:rPr>
        <w:t xml:space="preserve"> te verantwoorden en </w:t>
      </w:r>
      <w:r w:rsidR="00B61C78">
        <w:rPr>
          <w:rFonts w:asciiTheme="minorHAnsi" w:hAnsiTheme="minorHAnsi" w:cstheme="minorHAnsi"/>
          <w:sz w:val="22"/>
          <w:szCs w:val="22"/>
        </w:rPr>
        <w:t xml:space="preserve">voor de vergelijking met </w:t>
      </w:r>
      <w:r w:rsidR="00BC6A27">
        <w:rPr>
          <w:rFonts w:asciiTheme="minorHAnsi" w:hAnsiTheme="minorHAnsi" w:cstheme="minorHAnsi"/>
          <w:sz w:val="22"/>
          <w:szCs w:val="22"/>
        </w:rPr>
        <w:t xml:space="preserve">de </w:t>
      </w:r>
      <w:r w:rsidR="00B61C78">
        <w:rPr>
          <w:rFonts w:asciiTheme="minorHAnsi" w:hAnsiTheme="minorHAnsi" w:cstheme="minorHAnsi"/>
          <w:sz w:val="22"/>
          <w:szCs w:val="22"/>
        </w:rPr>
        <w:t xml:space="preserve">kosten over 2020. Ze zijn </w:t>
      </w:r>
      <w:r w:rsidR="00970C93">
        <w:rPr>
          <w:rFonts w:asciiTheme="minorHAnsi" w:hAnsiTheme="minorHAnsi" w:cstheme="minorHAnsi"/>
          <w:sz w:val="22"/>
          <w:szCs w:val="22"/>
        </w:rPr>
        <w:t xml:space="preserve">opgesteld conform </w:t>
      </w:r>
      <w:r w:rsidR="002003AC" w:rsidRPr="003357D0">
        <w:rPr>
          <w:rFonts w:asciiTheme="minorHAnsi" w:hAnsiTheme="minorHAnsi" w:cstheme="minorHAnsi"/>
          <w:sz w:val="22"/>
          <w:szCs w:val="22"/>
        </w:rPr>
        <w:t xml:space="preserve">de richtlijnen uit de technische notitie </w:t>
      </w:r>
      <w:r w:rsidR="008B3D20">
        <w:rPr>
          <w:rFonts w:asciiTheme="minorHAnsi" w:hAnsiTheme="minorHAnsi" w:cstheme="minorHAnsi"/>
          <w:sz w:val="22"/>
          <w:szCs w:val="22"/>
        </w:rPr>
        <w:t>en</w:t>
      </w:r>
      <w:r w:rsidR="008B3D20" w:rsidRPr="003357D0">
        <w:rPr>
          <w:rFonts w:asciiTheme="minorHAnsi" w:hAnsiTheme="minorHAnsi" w:cstheme="minorHAnsi"/>
          <w:sz w:val="22"/>
          <w:szCs w:val="22"/>
        </w:rPr>
        <w:t xml:space="preserve"> afgeleid uit de vastgestelde jaarrekening over 2019</w:t>
      </w:r>
      <w:r w:rsidR="008B3D20">
        <w:rPr>
          <w:rFonts w:asciiTheme="minorHAnsi" w:hAnsiTheme="minorHAnsi" w:cstheme="minorHAnsi"/>
          <w:sz w:val="22"/>
          <w:szCs w:val="22"/>
        </w:rPr>
        <w:t>.</w:t>
      </w:r>
      <w:r w:rsidR="003357D0" w:rsidRPr="003357D0">
        <w:rPr>
          <w:rFonts w:asciiTheme="minorHAnsi" w:hAnsiTheme="minorHAnsi" w:cstheme="minorHAnsi"/>
          <w:sz w:val="22"/>
          <w:szCs w:val="22"/>
        </w:rPr>
        <w:br/>
      </w:r>
      <w:r w:rsidR="00B631E5" w:rsidRPr="003357D0">
        <w:rPr>
          <w:rFonts w:asciiTheme="minorHAnsi" w:hAnsiTheme="minorHAnsi" w:cstheme="minorHAnsi"/>
          <w:sz w:val="22"/>
          <w:szCs w:val="22"/>
        </w:rPr>
        <w:t xml:space="preserve">In geval een nieuw concessiecontract </w:t>
      </w:r>
      <w:r w:rsidR="00411158">
        <w:rPr>
          <w:rFonts w:asciiTheme="minorHAnsi" w:hAnsiTheme="minorHAnsi" w:cstheme="minorHAnsi"/>
          <w:sz w:val="22"/>
          <w:szCs w:val="22"/>
        </w:rPr>
        <w:t>na</w:t>
      </w:r>
      <w:r w:rsidR="00B631E5" w:rsidRPr="003357D0">
        <w:rPr>
          <w:rFonts w:asciiTheme="minorHAnsi" w:hAnsiTheme="minorHAnsi" w:cstheme="minorHAnsi"/>
          <w:sz w:val="22"/>
          <w:szCs w:val="22"/>
        </w:rPr>
        <w:t xml:space="preserve"> 1 januari 2019 is ingegaan</w:t>
      </w:r>
      <w:r w:rsidR="00F8552A">
        <w:rPr>
          <w:rFonts w:asciiTheme="minorHAnsi" w:hAnsiTheme="minorHAnsi" w:cstheme="minorHAnsi"/>
          <w:sz w:val="22"/>
          <w:szCs w:val="22"/>
        </w:rPr>
        <w:t xml:space="preserve"> </w:t>
      </w:r>
      <w:r w:rsidR="00411158">
        <w:rPr>
          <w:rFonts w:asciiTheme="minorHAnsi" w:hAnsiTheme="minorHAnsi" w:cstheme="minorHAnsi"/>
          <w:sz w:val="22"/>
          <w:szCs w:val="22"/>
        </w:rPr>
        <w:t xml:space="preserve">vormen </w:t>
      </w:r>
      <w:r w:rsidR="00411158" w:rsidRPr="00411158">
        <w:rPr>
          <w:rFonts w:asciiTheme="minorHAnsi" w:hAnsiTheme="minorHAnsi" w:cstheme="minorHAnsi"/>
          <w:sz w:val="22"/>
          <w:szCs w:val="22"/>
        </w:rPr>
        <w:t>de kosten</w:t>
      </w:r>
      <w:r w:rsidR="00411158">
        <w:rPr>
          <w:rFonts w:asciiTheme="minorHAnsi" w:hAnsiTheme="minorHAnsi" w:cstheme="minorHAnsi"/>
          <w:sz w:val="22"/>
          <w:szCs w:val="22"/>
        </w:rPr>
        <w:t xml:space="preserve"> </w:t>
      </w:r>
      <w:r w:rsidR="0005357B">
        <w:rPr>
          <w:rFonts w:asciiTheme="minorHAnsi" w:hAnsiTheme="minorHAnsi" w:cstheme="minorHAnsi"/>
          <w:sz w:val="22"/>
          <w:szCs w:val="22"/>
        </w:rPr>
        <w:t>uit</w:t>
      </w:r>
      <w:r w:rsidR="00411158" w:rsidRPr="00411158">
        <w:rPr>
          <w:rFonts w:asciiTheme="minorHAnsi" w:hAnsiTheme="minorHAnsi" w:cstheme="minorHAnsi"/>
          <w:sz w:val="22"/>
          <w:szCs w:val="22"/>
        </w:rPr>
        <w:t xml:space="preserve"> de meest actuele begroting van de</w:t>
      </w:r>
      <w:r w:rsidR="00411158">
        <w:rPr>
          <w:rFonts w:asciiTheme="minorHAnsi" w:hAnsiTheme="minorHAnsi" w:cstheme="minorHAnsi"/>
          <w:sz w:val="22"/>
          <w:szCs w:val="22"/>
        </w:rPr>
        <w:t xml:space="preserve"> </w:t>
      </w:r>
      <w:r w:rsidR="00411158" w:rsidRPr="00411158">
        <w:rPr>
          <w:rFonts w:asciiTheme="minorHAnsi" w:hAnsiTheme="minorHAnsi" w:cstheme="minorHAnsi"/>
          <w:sz w:val="22"/>
          <w:szCs w:val="22"/>
        </w:rPr>
        <w:t>concessie die niet is beïnvloed door</w:t>
      </w:r>
      <w:r w:rsidR="00411158">
        <w:rPr>
          <w:rFonts w:asciiTheme="minorHAnsi" w:hAnsiTheme="minorHAnsi" w:cstheme="minorHAnsi"/>
          <w:sz w:val="22"/>
          <w:szCs w:val="22"/>
        </w:rPr>
        <w:t xml:space="preserve"> </w:t>
      </w:r>
      <w:r w:rsidR="00411158" w:rsidRPr="00411158">
        <w:rPr>
          <w:rFonts w:asciiTheme="minorHAnsi" w:hAnsiTheme="minorHAnsi" w:cstheme="minorHAnsi"/>
          <w:sz w:val="22"/>
          <w:szCs w:val="22"/>
        </w:rPr>
        <w:t>COVID-19 of het bestaan van de</w:t>
      </w:r>
      <w:r w:rsidR="00411158">
        <w:rPr>
          <w:rFonts w:asciiTheme="minorHAnsi" w:hAnsiTheme="minorHAnsi" w:cstheme="minorHAnsi"/>
          <w:sz w:val="22"/>
          <w:szCs w:val="22"/>
        </w:rPr>
        <w:t xml:space="preserve"> </w:t>
      </w:r>
      <w:r w:rsidR="00411158" w:rsidRPr="00411158">
        <w:rPr>
          <w:rFonts w:asciiTheme="minorHAnsi" w:hAnsiTheme="minorHAnsi" w:cstheme="minorHAnsi"/>
          <w:sz w:val="22"/>
          <w:szCs w:val="22"/>
        </w:rPr>
        <w:t>beschikbaarheidsvergoeding</w:t>
      </w:r>
      <w:r w:rsidR="00411158">
        <w:rPr>
          <w:rFonts w:asciiTheme="minorHAnsi" w:hAnsiTheme="minorHAnsi" w:cstheme="minorHAnsi"/>
          <w:sz w:val="22"/>
          <w:szCs w:val="22"/>
        </w:rPr>
        <w:t xml:space="preserve"> de referentiekosten. </w:t>
      </w:r>
      <w:r w:rsidR="00411158" w:rsidRPr="003357D0">
        <w:rPr>
          <w:rFonts w:asciiTheme="minorHAnsi" w:hAnsiTheme="minorHAnsi" w:cstheme="minorHAnsi"/>
          <w:sz w:val="22"/>
          <w:szCs w:val="22"/>
        </w:rPr>
        <w:t xml:space="preserve">De accountant gaat na dat voor het bepalen van de </w:t>
      </w:r>
      <w:r w:rsidR="005F6E04">
        <w:rPr>
          <w:rFonts w:asciiTheme="minorHAnsi" w:hAnsiTheme="minorHAnsi" w:cstheme="minorHAnsi"/>
          <w:sz w:val="22"/>
          <w:szCs w:val="22"/>
        </w:rPr>
        <w:t>referentiekosten</w:t>
      </w:r>
      <w:r w:rsidR="00411158" w:rsidRPr="003357D0">
        <w:rPr>
          <w:rFonts w:asciiTheme="minorHAnsi" w:hAnsiTheme="minorHAnsi" w:cstheme="minorHAnsi"/>
          <w:sz w:val="22"/>
          <w:szCs w:val="22"/>
        </w:rPr>
        <w:t xml:space="preserve"> de richtlijnen uit deze technische notitie zijn gehanteerd</w:t>
      </w:r>
      <w:r w:rsidR="00337D59">
        <w:rPr>
          <w:rFonts w:asciiTheme="minorHAnsi" w:hAnsiTheme="minorHAnsi" w:cstheme="minorHAnsi"/>
          <w:sz w:val="22"/>
          <w:szCs w:val="22"/>
        </w:rPr>
        <w:t xml:space="preserve"> en </w:t>
      </w:r>
      <w:r w:rsidR="00DF00FA">
        <w:rPr>
          <w:rFonts w:asciiTheme="minorHAnsi" w:hAnsiTheme="minorHAnsi" w:cstheme="minorHAnsi"/>
          <w:sz w:val="22"/>
          <w:szCs w:val="22"/>
        </w:rPr>
        <w:t xml:space="preserve">dat de </w:t>
      </w:r>
      <w:r w:rsidR="00DF00FA" w:rsidRPr="00411158">
        <w:rPr>
          <w:rFonts w:asciiTheme="minorHAnsi" w:hAnsiTheme="minorHAnsi" w:cstheme="minorHAnsi"/>
          <w:sz w:val="22"/>
          <w:szCs w:val="22"/>
        </w:rPr>
        <w:t>meest actuele begroting van de</w:t>
      </w:r>
      <w:r w:rsidR="00DF00FA">
        <w:rPr>
          <w:rFonts w:asciiTheme="minorHAnsi" w:hAnsiTheme="minorHAnsi" w:cstheme="minorHAnsi"/>
          <w:sz w:val="22"/>
          <w:szCs w:val="22"/>
        </w:rPr>
        <w:t xml:space="preserve"> </w:t>
      </w:r>
      <w:r w:rsidR="00DF00FA" w:rsidRPr="00411158">
        <w:rPr>
          <w:rFonts w:asciiTheme="minorHAnsi" w:hAnsiTheme="minorHAnsi" w:cstheme="minorHAnsi"/>
          <w:sz w:val="22"/>
          <w:szCs w:val="22"/>
        </w:rPr>
        <w:t xml:space="preserve">concessie </w:t>
      </w:r>
      <w:r w:rsidR="00561583">
        <w:rPr>
          <w:rFonts w:asciiTheme="minorHAnsi" w:hAnsiTheme="minorHAnsi" w:cstheme="minorHAnsi"/>
          <w:sz w:val="22"/>
          <w:szCs w:val="22"/>
        </w:rPr>
        <w:t xml:space="preserve">is gehanteerd </w:t>
      </w:r>
      <w:r w:rsidR="00561583" w:rsidRPr="00CF3318">
        <w:rPr>
          <w:rFonts w:asciiTheme="minorHAnsi" w:hAnsiTheme="minorHAnsi" w:cstheme="minorHAnsi"/>
          <w:sz w:val="22"/>
          <w:szCs w:val="22"/>
        </w:rPr>
        <w:t xml:space="preserve">die niet is beïnvloed door de effecten van of het beleid als gevolg van de coronacrisis. </w:t>
      </w:r>
      <w:r w:rsidR="00F2263E">
        <w:rPr>
          <w:rFonts w:asciiTheme="minorHAnsi" w:hAnsiTheme="minorHAnsi" w:cstheme="minorHAnsi"/>
          <w:sz w:val="22"/>
          <w:szCs w:val="22"/>
        </w:rPr>
        <w:t>(</w:t>
      </w:r>
      <w:r w:rsidR="00583E10" w:rsidRPr="00170D44">
        <w:rPr>
          <w:rFonts w:asciiTheme="minorHAnsi" w:hAnsiTheme="minorHAnsi" w:cstheme="minorHAnsi"/>
          <w:sz w:val="22"/>
          <w:szCs w:val="22"/>
        </w:rPr>
        <w:t>Tenzij sprake is van een concessie met een ingangsdatum in 2021</w:t>
      </w:r>
      <w:r w:rsidR="00D45E01">
        <w:rPr>
          <w:rFonts w:asciiTheme="minorHAnsi" w:hAnsiTheme="minorHAnsi" w:cstheme="minorHAnsi"/>
          <w:sz w:val="22"/>
          <w:szCs w:val="22"/>
        </w:rPr>
        <w:t xml:space="preserve"> of 202</w:t>
      </w:r>
      <w:r w:rsidR="00765711">
        <w:rPr>
          <w:rFonts w:asciiTheme="minorHAnsi" w:hAnsiTheme="minorHAnsi" w:cstheme="minorHAnsi"/>
          <w:sz w:val="22"/>
          <w:szCs w:val="22"/>
        </w:rPr>
        <w:t>2,</w:t>
      </w:r>
      <w:r w:rsidR="00583E10" w:rsidRPr="00170D44">
        <w:rPr>
          <w:rFonts w:asciiTheme="minorHAnsi" w:hAnsiTheme="minorHAnsi" w:cstheme="minorHAnsi"/>
          <w:sz w:val="22"/>
          <w:szCs w:val="22"/>
        </w:rPr>
        <w:t xml:space="preserve">of van een concessie die geen aanvraag heeft ingediend voor de regeling </w:t>
      </w:r>
      <w:r w:rsidR="00270E7B">
        <w:rPr>
          <w:rFonts w:asciiTheme="minorHAnsi" w:hAnsiTheme="minorHAnsi" w:cstheme="minorHAnsi"/>
          <w:sz w:val="22"/>
          <w:szCs w:val="22"/>
        </w:rPr>
        <w:t>BVOV</w:t>
      </w:r>
      <w:r w:rsidR="00583E10" w:rsidRPr="00170D44">
        <w:rPr>
          <w:rFonts w:asciiTheme="minorHAnsi" w:hAnsiTheme="minorHAnsi" w:cstheme="minorHAnsi"/>
          <w:sz w:val="22"/>
          <w:szCs w:val="22"/>
        </w:rPr>
        <w:t xml:space="preserve"> 2020</w:t>
      </w:r>
      <w:r w:rsidR="00170D44" w:rsidRPr="00170D44">
        <w:rPr>
          <w:rFonts w:asciiTheme="minorHAnsi" w:hAnsiTheme="minorHAnsi" w:cstheme="minorHAnsi"/>
          <w:sz w:val="22"/>
          <w:szCs w:val="22"/>
        </w:rPr>
        <w:t xml:space="preserve">, </w:t>
      </w:r>
      <w:r w:rsidR="00170D44">
        <w:rPr>
          <w:rFonts w:asciiTheme="minorHAnsi" w:hAnsiTheme="minorHAnsi" w:cstheme="minorHAnsi"/>
          <w:sz w:val="22"/>
          <w:szCs w:val="22"/>
        </w:rPr>
        <w:t>zal dit</w:t>
      </w:r>
      <w:r w:rsidR="00F2263E">
        <w:rPr>
          <w:rFonts w:asciiTheme="minorHAnsi" w:hAnsiTheme="minorHAnsi" w:cstheme="minorHAnsi"/>
          <w:sz w:val="22"/>
          <w:szCs w:val="22"/>
        </w:rPr>
        <w:t xml:space="preserve"> dezelfde begroting zijn als gehanteerd bij de verantwoording van de BVOV 2020.) </w:t>
      </w:r>
      <w:r w:rsidR="00A9020D">
        <w:rPr>
          <w:rFonts w:asciiTheme="minorHAnsi" w:hAnsiTheme="minorHAnsi" w:cstheme="minorHAnsi"/>
          <w:sz w:val="22"/>
          <w:szCs w:val="22"/>
        </w:rPr>
        <w:t xml:space="preserve">Voorts verkrijgt hij </w:t>
      </w:r>
      <w:r w:rsidR="004B2580">
        <w:rPr>
          <w:rFonts w:asciiTheme="minorHAnsi" w:hAnsiTheme="minorHAnsi" w:cstheme="minorHAnsi"/>
          <w:sz w:val="22"/>
          <w:szCs w:val="22"/>
        </w:rPr>
        <w:t xml:space="preserve">in dat geval </w:t>
      </w:r>
      <w:r w:rsidR="00A9020D">
        <w:rPr>
          <w:rFonts w:asciiTheme="minorHAnsi" w:hAnsiTheme="minorHAnsi" w:cstheme="minorHAnsi"/>
          <w:sz w:val="22"/>
          <w:szCs w:val="22"/>
        </w:rPr>
        <w:t>een eigen verklaring waarin wordt bevestigd dat</w:t>
      </w:r>
      <w:r w:rsidR="00A9020D" w:rsidRPr="00411158">
        <w:rPr>
          <w:rFonts w:asciiTheme="minorHAnsi" w:hAnsiTheme="minorHAnsi" w:cstheme="minorHAnsi"/>
          <w:sz w:val="22"/>
          <w:szCs w:val="22"/>
        </w:rPr>
        <w:t xml:space="preserve"> de meest actuele begroting van de</w:t>
      </w:r>
      <w:r w:rsidR="00A9020D">
        <w:rPr>
          <w:rFonts w:asciiTheme="minorHAnsi" w:hAnsiTheme="minorHAnsi" w:cstheme="minorHAnsi"/>
          <w:sz w:val="22"/>
          <w:szCs w:val="22"/>
        </w:rPr>
        <w:t xml:space="preserve"> </w:t>
      </w:r>
      <w:r w:rsidR="00A9020D" w:rsidRPr="00411158">
        <w:rPr>
          <w:rFonts w:asciiTheme="minorHAnsi" w:hAnsiTheme="minorHAnsi" w:cstheme="minorHAnsi"/>
          <w:sz w:val="22"/>
          <w:szCs w:val="22"/>
        </w:rPr>
        <w:t xml:space="preserve">concessie </w:t>
      </w:r>
      <w:r w:rsidR="00E37698">
        <w:rPr>
          <w:rFonts w:asciiTheme="minorHAnsi" w:hAnsiTheme="minorHAnsi" w:cstheme="minorHAnsi"/>
          <w:sz w:val="22"/>
          <w:szCs w:val="22"/>
        </w:rPr>
        <w:t xml:space="preserve">is </w:t>
      </w:r>
      <w:r w:rsidR="0013149B">
        <w:rPr>
          <w:rFonts w:asciiTheme="minorHAnsi" w:hAnsiTheme="minorHAnsi" w:cstheme="minorHAnsi"/>
          <w:sz w:val="22"/>
          <w:szCs w:val="22"/>
        </w:rPr>
        <w:t xml:space="preserve">gehanteerd </w:t>
      </w:r>
      <w:r w:rsidR="00A9020D" w:rsidRPr="00411158">
        <w:rPr>
          <w:rFonts w:asciiTheme="minorHAnsi" w:hAnsiTheme="minorHAnsi" w:cstheme="minorHAnsi"/>
          <w:sz w:val="22"/>
          <w:szCs w:val="22"/>
        </w:rPr>
        <w:t>die niet is beïnvloed door</w:t>
      </w:r>
      <w:r w:rsidR="00A9020D">
        <w:rPr>
          <w:rFonts w:asciiTheme="minorHAnsi" w:hAnsiTheme="minorHAnsi" w:cstheme="minorHAnsi"/>
          <w:sz w:val="22"/>
          <w:szCs w:val="22"/>
        </w:rPr>
        <w:t xml:space="preserve"> </w:t>
      </w:r>
      <w:r w:rsidR="00A9020D" w:rsidRPr="00411158">
        <w:rPr>
          <w:rFonts w:asciiTheme="minorHAnsi" w:hAnsiTheme="minorHAnsi" w:cstheme="minorHAnsi"/>
          <w:sz w:val="22"/>
          <w:szCs w:val="22"/>
        </w:rPr>
        <w:t>COVID-19 of het bestaan van de</w:t>
      </w:r>
      <w:r w:rsidR="00A9020D">
        <w:rPr>
          <w:rFonts w:asciiTheme="minorHAnsi" w:hAnsiTheme="minorHAnsi" w:cstheme="minorHAnsi"/>
          <w:sz w:val="22"/>
          <w:szCs w:val="22"/>
        </w:rPr>
        <w:t xml:space="preserve"> </w:t>
      </w:r>
      <w:r w:rsidR="00A9020D" w:rsidRPr="00411158">
        <w:rPr>
          <w:rFonts w:asciiTheme="minorHAnsi" w:hAnsiTheme="minorHAnsi" w:cstheme="minorHAnsi"/>
          <w:sz w:val="22"/>
          <w:szCs w:val="22"/>
        </w:rPr>
        <w:t>beschikbaarheids</w:t>
      </w:r>
      <w:r w:rsidR="0013149B">
        <w:rPr>
          <w:rFonts w:asciiTheme="minorHAnsi" w:hAnsiTheme="minorHAnsi" w:cstheme="minorHAnsi"/>
          <w:sz w:val="22"/>
          <w:szCs w:val="22"/>
        </w:rPr>
        <w:softHyphen/>
      </w:r>
      <w:r w:rsidR="00A9020D" w:rsidRPr="00411158">
        <w:rPr>
          <w:rFonts w:asciiTheme="minorHAnsi" w:hAnsiTheme="minorHAnsi" w:cstheme="minorHAnsi"/>
          <w:sz w:val="22"/>
          <w:szCs w:val="22"/>
        </w:rPr>
        <w:t>vergoeding</w:t>
      </w:r>
      <w:r w:rsidR="0013149B">
        <w:rPr>
          <w:rFonts w:asciiTheme="minorHAnsi" w:hAnsiTheme="minorHAnsi" w:cstheme="minorHAnsi"/>
          <w:sz w:val="22"/>
          <w:szCs w:val="22"/>
        </w:rPr>
        <w:t xml:space="preserve">. </w:t>
      </w:r>
      <w:r w:rsidR="00AB7257" w:rsidRPr="00AB7257">
        <w:rPr>
          <w:rFonts w:asciiTheme="minorHAnsi" w:hAnsiTheme="minorHAnsi" w:cstheme="minorHAnsi"/>
          <w:sz w:val="22"/>
          <w:szCs w:val="22"/>
        </w:rPr>
        <w:t>Wanneer de begroting wordt gehanteerd voor de bepaling van de referentiekosten, hoeft de accountant geen werkzaamheden uit te voeren inzake de (totstandkoming van de) begroting.</w:t>
      </w:r>
    </w:p>
    <w:p w14:paraId="249017D1" w14:textId="79A1DEA4" w:rsidR="00361BAA" w:rsidRDefault="00C57AE0" w:rsidP="00986337">
      <w:pPr>
        <w:pStyle w:val="Default"/>
        <w:numPr>
          <w:ilvl w:val="0"/>
          <w:numId w:val="5"/>
        </w:numPr>
        <w:spacing w:after="160" w:line="276" w:lineRule="auto"/>
        <w:ind w:left="714" w:hanging="357"/>
        <w:rPr>
          <w:rFonts w:asciiTheme="minorHAnsi" w:hAnsiTheme="minorHAnsi" w:cstheme="minorHAnsi"/>
          <w:sz w:val="22"/>
          <w:szCs w:val="22"/>
        </w:rPr>
      </w:pPr>
      <w:r w:rsidRPr="00361BAA">
        <w:rPr>
          <w:rFonts w:asciiTheme="minorHAnsi" w:hAnsiTheme="minorHAnsi" w:cstheme="minorHAnsi"/>
          <w:sz w:val="22"/>
          <w:szCs w:val="22"/>
        </w:rPr>
        <w:lastRenderedPageBreak/>
        <w:t xml:space="preserve">Voor de verantwoording van een aanvraag voor 2% extra beschikbaarheidsvergoeding per concessie is het voldoende </w:t>
      </w:r>
      <w:r w:rsidR="006D32FC" w:rsidRPr="00361BAA">
        <w:rPr>
          <w:rFonts w:asciiTheme="minorHAnsi" w:hAnsiTheme="minorHAnsi" w:cstheme="minorHAnsi"/>
          <w:sz w:val="22"/>
          <w:szCs w:val="22"/>
        </w:rPr>
        <w:t>dat</w:t>
      </w:r>
      <w:r w:rsidRPr="00361BAA">
        <w:rPr>
          <w:rFonts w:asciiTheme="minorHAnsi" w:hAnsiTheme="minorHAnsi" w:cstheme="minorHAnsi"/>
          <w:sz w:val="22"/>
          <w:szCs w:val="22"/>
        </w:rPr>
        <w:t xml:space="preserve"> de </w:t>
      </w:r>
      <w:r w:rsidR="000106B7">
        <w:rPr>
          <w:rFonts w:asciiTheme="minorHAnsi" w:hAnsiTheme="minorHAnsi" w:cstheme="minorHAnsi"/>
          <w:sz w:val="22"/>
          <w:szCs w:val="22"/>
        </w:rPr>
        <w:t>concessiehouder</w:t>
      </w:r>
      <w:r w:rsidRPr="00361BAA">
        <w:rPr>
          <w:rFonts w:asciiTheme="minorHAnsi" w:hAnsiTheme="minorHAnsi" w:cstheme="minorHAnsi"/>
          <w:sz w:val="22"/>
          <w:szCs w:val="22"/>
        </w:rPr>
        <w:t xml:space="preserve"> aantoont dat </w:t>
      </w:r>
      <w:r w:rsidR="00131E23" w:rsidRPr="00361BAA">
        <w:rPr>
          <w:rFonts w:asciiTheme="minorHAnsi" w:hAnsiTheme="minorHAnsi" w:cstheme="minorHAnsi"/>
          <w:sz w:val="22"/>
          <w:szCs w:val="22"/>
        </w:rPr>
        <w:t>de betreffende</w:t>
      </w:r>
      <w:r w:rsidRPr="00361BAA">
        <w:rPr>
          <w:rFonts w:asciiTheme="minorHAnsi" w:hAnsiTheme="minorHAnsi" w:cstheme="minorHAnsi"/>
          <w:sz w:val="22"/>
          <w:szCs w:val="22"/>
        </w:rPr>
        <w:t xml:space="preserve"> concessie in 2019 een</w:t>
      </w:r>
      <w:r w:rsidR="00D35BC3">
        <w:rPr>
          <w:rFonts w:asciiTheme="minorHAnsi" w:hAnsiTheme="minorHAnsi" w:cstheme="minorHAnsi"/>
          <w:sz w:val="22"/>
          <w:szCs w:val="22"/>
        </w:rPr>
        <w:t xml:space="preserve"> </w:t>
      </w:r>
      <w:r w:rsidRPr="00361BAA">
        <w:rPr>
          <w:rFonts w:asciiTheme="minorHAnsi" w:hAnsiTheme="minorHAnsi" w:cstheme="minorHAnsi"/>
          <w:sz w:val="22"/>
          <w:szCs w:val="22"/>
        </w:rPr>
        <w:t>winstmarge van 2% of minder had</w:t>
      </w:r>
      <w:r w:rsidR="008919EF">
        <w:rPr>
          <w:rFonts w:asciiTheme="minorHAnsi" w:hAnsiTheme="minorHAnsi" w:cstheme="minorHAnsi"/>
          <w:sz w:val="22"/>
          <w:szCs w:val="22"/>
        </w:rPr>
        <w:t xml:space="preserve">, </w:t>
      </w:r>
      <w:r w:rsidR="00FC3700">
        <w:rPr>
          <w:rFonts w:asciiTheme="minorHAnsi" w:hAnsiTheme="minorHAnsi" w:cstheme="minorHAnsi"/>
          <w:sz w:val="22"/>
          <w:szCs w:val="22"/>
        </w:rPr>
        <w:t xml:space="preserve">zoals beschreven in </w:t>
      </w:r>
      <w:r w:rsidR="00131E23" w:rsidRPr="00361BAA">
        <w:rPr>
          <w:rFonts w:asciiTheme="minorHAnsi" w:hAnsiTheme="minorHAnsi" w:cstheme="minorHAnsi"/>
          <w:sz w:val="22"/>
          <w:szCs w:val="22"/>
        </w:rPr>
        <w:t xml:space="preserve">paragraaf </w:t>
      </w:r>
      <w:r w:rsidR="00AA3CB4">
        <w:rPr>
          <w:rFonts w:asciiTheme="minorHAnsi" w:hAnsiTheme="minorHAnsi" w:cstheme="minorHAnsi"/>
          <w:sz w:val="22"/>
          <w:szCs w:val="22"/>
        </w:rPr>
        <w:t>4.</w:t>
      </w:r>
      <w:r w:rsidR="006C3EC8">
        <w:rPr>
          <w:rFonts w:asciiTheme="minorHAnsi" w:hAnsiTheme="minorHAnsi" w:cstheme="minorHAnsi"/>
          <w:sz w:val="22"/>
          <w:szCs w:val="22"/>
        </w:rPr>
        <w:t>3</w:t>
      </w:r>
      <w:r w:rsidR="00131E23" w:rsidRPr="00361BAA">
        <w:rPr>
          <w:rFonts w:asciiTheme="minorHAnsi" w:hAnsiTheme="minorHAnsi" w:cstheme="minorHAnsi"/>
          <w:sz w:val="22"/>
          <w:szCs w:val="22"/>
        </w:rPr>
        <w:t xml:space="preserve"> van de technische notitie</w:t>
      </w:r>
      <w:r w:rsidR="00C15B83">
        <w:rPr>
          <w:rFonts w:asciiTheme="minorHAnsi" w:hAnsiTheme="minorHAnsi" w:cstheme="minorHAnsi"/>
          <w:sz w:val="22"/>
          <w:szCs w:val="22"/>
        </w:rPr>
        <w:t>, dan</w:t>
      </w:r>
      <w:r w:rsidR="000619EE">
        <w:rPr>
          <w:rFonts w:asciiTheme="minorHAnsi" w:hAnsiTheme="minorHAnsi" w:cstheme="minorHAnsi"/>
          <w:sz w:val="22"/>
          <w:szCs w:val="22"/>
        </w:rPr>
        <w:t xml:space="preserve"> </w:t>
      </w:r>
      <w:r w:rsidR="00C15B83">
        <w:rPr>
          <w:rFonts w:asciiTheme="minorHAnsi" w:hAnsiTheme="minorHAnsi" w:cstheme="minorHAnsi"/>
          <w:sz w:val="22"/>
          <w:szCs w:val="22"/>
        </w:rPr>
        <w:t xml:space="preserve">wel </w:t>
      </w:r>
      <w:r w:rsidR="00C15B83" w:rsidRPr="00433553">
        <w:rPr>
          <w:rFonts w:asciiTheme="minorHAnsi" w:hAnsiTheme="minorHAnsi" w:cstheme="minorHAnsi"/>
          <w:sz w:val="22"/>
          <w:szCs w:val="22"/>
        </w:rPr>
        <w:t>dat, indien de concessie in werking is getreden na 1 januari 2019, de winstmarge van de meest actuele begroting van de concessie die niet is beïnvloed door COVID-19 of het bestaan van de beschikbaarheidsvergoeding, minder dan 2% is</w:t>
      </w:r>
      <w:r w:rsidR="00131E23" w:rsidRPr="00361BAA">
        <w:rPr>
          <w:rFonts w:asciiTheme="minorHAnsi" w:hAnsiTheme="minorHAnsi" w:cstheme="minorHAnsi"/>
          <w:sz w:val="22"/>
          <w:szCs w:val="22"/>
        </w:rPr>
        <w:t xml:space="preserve">. De </w:t>
      </w:r>
      <w:r w:rsidR="00A50D01" w:rsidRPr="00361BAA">
        <w:rPr>
          <w:rFonts w:asciiTheme="minorHAnsi" w:hAnsiTheme="minorHAnsi" w:cstheme="minorHAnsi"/>
          <w:sz w:val="22"/>
          <w:szCs w:val="22"/>
        </w:rPr>
        <w:t>accountant gaat na dat</w:t>
      </w:r>
      <w:r w:rsidR="001745A6" w:rsidRPr="00361BAA">
        <w:rPr>
          <w:rFonts w:asciiTheme="minorHAnsi" w:hAnsiTheme="minorHAnsi" w:cstheme="minorHAnsi"/>
          <w:sz w:val="22"/>
          <w:szCs w:val="22"/>
        </w:rPr>
        <w:t xml:space="preserve"> voor het bepalen van de kosten en opbrengsten over 2019 de richtlijnen uit deze technische notitie zijn ge</w:t>
      </w:r>
      <w:r w:rsidR="00CD5FB7">
        <w:rPr>
          <w:rFonts w:asciiTheme="minorHAnsi" w:hAnsiTheme="minorHAnsi" w:cstheme="minorHAnsi"/>
          <w:sz w:val="22"/>
          <w:szCs w:val="22"/>
        </w:rPr>
        <w:t>hanteerd</w:t>
      </w:r>
      <w:r w:rsidR="00C7040C">
        <w:rPr>
          <w:rFonts w:asciiTheme="minorHAnsi" w:hAnsiTheme="minorHAnsi" w:cstheme="minorHAnsi"/>
          <w:sz w:val="22"/>
          <w:szCs w:val="22"/>
        </w:rPr>
        <w:t xml:space="preserve"> en dat deze zijn afgeleid </w:t>
      </w:r>
      <w:r w:rsidR="007D67B1">
        <w:rPr>
          <w:rFonts w:asciiTheme="minorHAnsi" w:hAnsiTheme="minorHAnsi" w:cstheme="minorHAnsi"/>
          <w:sz w:val="22"/>
          <w:szCs w:val="22"/>
        </w:rPr>
        <w:t>uit de vastgestelde jaarrekening over 2019</w:t>
      </w:r>
      <w:r w:rsidR="00E27BE1">
        <w:rPr>
          <w:rFonts w:asciiTheme="minorHAnsi" w:hAnsiTheme="minorHAnsi" w:cstheme="minorHAnsi"/>
          <w:sz w:val="22"/>
          <w:szCs w:val="22"/>
        </w:rPr>
        <w:t>.</w:t>
      </w:r>
      <w:r w:rsidR="00F77DBB">
        <w:rPr>
          <w:rFonts w:asciiTheme="minorHAnsi" w:hAnsiTheme="minorHAnsi" w:cstheme="minorHAnsi"/>
          <w:sz w:val="22"/>
          <w:szCs w:val="22"/>
        </w:rPr>
        <w:t xml:space="preserve"> </w:t>
      </w:r>
      <w:r w:rsidR="00F77DBB" w:rsidRPr="00AB7257">
        <w:rPr>
          <w:rFonts w:asciiTheme="minorHAnsi" w:hAnsiTheme="minorHAnsi" w:cstheme="minorHAnsi"/>
          <w:sz w:val="22"/>
          <w:szCs w:val="22"/>
        </w:rPr>
        <w:t xml:space="preserve">Wanneer de begroting wordt gehanteerd </w:t>
      </w:r>
      <w:r w:rsidR="00F77DBB">
        <w:rPr>
          <w:rFonts w:asciiTheme="minorHAnsi" w:hAnsiTheme="minorHAnsi" w:cstheme="minorHAnsi"/>
          <w:sz w:val="22"/>
          <w:szCs w:val="22"/>
        </w:rPr>
        <w:t>ter onderbouwing van de winstmarge</w:t>
      </w:r>
      <w:r w:rsidR="00F77DBB" w:rsidRPr="00AB7257">
        <w:rPr>
          <w:rFonts w:asciiTheme="minorHAnsi" w:hAnsiTheme="minorHAnsi" w:cstheme="minorHAnsi"/>
          <w:sz w:val="22"/>
          <w:szCs w:val="22"/>
        </w:rPr>
        <w:t>,</w:t>
      </w:r>
      <w:r w:rsidR="00F77DBB">
        <w:rPr>
          <w:rFonts w:asciiTheme="minorHAnsi" w:hAnsiTheme="minorHAnsi" w:cstheme="minorHAnsi"/>
          <w:sz w:val="22"/>
          <w:szCs w:val="22"/>
        </w:rPr>
        <w:t xml:space="preserve"> </w:t>
      </w:r>
      <w:r w:rsidR="00F77DBB" w:rsidRPr="00AB7257">
        <w:rPr>
          <w:rFonts w:asciiTheme="minorHAnsi" w:hAnsiTheme="minorHAnsi" w:cstheme="minorHAnsi"/>
          <w:sz w:val="22"/>
          <w:szCs w:val="22"/>
        </w:rPr>
        <w:t>hoeft de accountant geen werkzaamheden uit te voeren inzake de (totstandkoming van de) begroting</w:t>
      </w:r>
      <w:r w:rsidR="00F77DBB">
        <w:rPr>
          <w:rFonts w:asciiTheme="minorHAnsi" w:hAnsiTheme="minorHAnsi" w:cstheme="minorHAnsi"/>
          <w:sz w:val="22"/>
          <w:szCs w:val="22"/>
        </w:rPr>
        <w:t xml:space="preserve"> en stelt hij alleen vast dat </w:t>
      </w:r>
      <w:r w:rsidR="00F77DBB" w:rsidRPr="003357D0">
        <w:rPr>
          <w:rFonts w:asciiTheme="minorHAnsi" w:hAnsiTheme="minorHAnsi" w:cstheme="minorHAnsi"/>
          <w:sz w:val="22"/>
          <w:szCs w:val="22"/>
        </w:rPr>
        <w:t>de richtlijnen uit deze technische notitie zijn gehanteerd</w:t>
      </w:r>
      <w:r w:rsidR="00F77DBB">
        <w:rPr>
          <w:rFonts w:asciiTheme="minorHAnsi" w:hAnsiTheme="minorHAnsi" w:cstheme="minorHAnsi"/>
          <w:sz w:val="22"/>
          <w:szCs w:val="22"/>
        </w:rPr>
        <w:t xml:space="preserve"> voor de berekening van de winstmarge.</w:t>
      </w:r>
      <w:r w:rsidR="00261B84">
        <w:rPr>
          <w:rFonts w:asciiTheme="minorHAnsi" w:hAnsiTheme="minorHAnsi" w:cstheme="minorHAnsi"/>
          <w:sz w:val="22"/>
          <w:szCs w:val="22"/>
        </w:rPr>
        <w:t xml:space="preserve"> (</w:t>
      </w:r>
      <w:r w:rsidR="00261B84" w:rsidRPr="005941D5">
        <w:rPr>
          <w:rFonts w:asciiTheme="minorHAnsi" w:hAnsiTheme="minorHAnsi" w:cstheme="minorHAnsi"/>
          <w:sz w:val="22"/>
          <w:szCs w:val="22"/>
        </w:rPr>
        <w:t xml:space="preserve">Als voor een concessie ook BVOV 2020 is aangevraagd en er is geen sprake van </w:t>
      </w:r>
      <w:r w:rsidR="00697DF2" w:rsidRPr="005941D5">
        <w:rPr>
          <w:rFonts w:asciiTheme="minorHAnsi" w:hAnsiTheme="minorHAnsi" w:cstheme="minorHAnsi"/>
          <w:sz w:val="22"/>
          <w:szCs w:val="22"/>
        </w:rPr>
        <w:t xml:space="preserve">een </w:t>
      </w:r>
      <w:r w:rsidR="00261B84" w:rsidRPr="005941D5">
        <w:rPr>
          <w:rFonts w:asciiTheme="minorHAnsi" w:hAnsiTheme="minorHAnsi" w:cstheme="minorHAnsi"/>
          <w:sz w:val="22"/>
          <w:szCs w:val="22"/>
        </w:rPr>
        <w:t xml:space="preserve">concessie </w:t>
      </w:r>
      <w:r w:rsidR="00697DF2" w:rsidRPr="005941D5">
        <w:rPr>
          <w:rFonts w:asciiTheme="minorHAnsi" w:hAnsiTheme="minorHAnsi" w:cstheme="minorHAnsi"/>
          <w:sz w:val="22"/>
          <w:szCs w:val="22"/>
        </w:rPr>
        <w:t xml:space="preserve">met een ingangsdatum </w:t>
      </w:r>
      <w:r w:rsidR="00261B84" w:rsidRPr="005941D5">
        <w:rPr>
          <w:rFonts w:asciiTheme="minorHAnsi" w:hAnsiTheme="minorHAnsi" w:cstheme="minorHAnsi"/>
          <w:sz w:val="22"/>
          <w:szCs w:val="22"/>
        </w:rPr>
        <w:t>in 2021</w:t>
      </w:r>
      <w:r w:rsidR="00CD2D1E">
        <w:rPr>
          <w:rFonts w:asciiTheme="minorHAnsi" w:hAnsiTheme="minorHAnsi" w:cstheme="minorHAnsi"/>
          <w:sz w:val="22"/>
          <w:szCs w:val="22"/>
        </w:rPr>
        <w:t xml:space="preserve"> of 2022</w:t>
      </w:r>
      <w:r w:rsidR="00261B84" w:rsidRPr="005941D5">
        <w:rPr>
          <w:rFonts w:asciiTheme="minorHAnsi" w:hAnsiTheme="minorHAnsi" w:cstheme="minorHAnsi"/>
          <w:sz w:val="22"/>
          <w:szCs w:val="22"/>
        </w:rPr>
        <w:t xml:space="preserve">, </w:t>
      </w:r>
      <w:r w:rsidR="00697DF2" w:rsidRPr="005941D5">
        <w:rPr>
          <w:rFonts w:asciiTheme="minorHAnsi" w:hAnsiTheme="minorHAnsi" w:cstheme="minorHAnsi"/>
          <w:sz w:val="22"/>
          <w:szCs w:val="22"/>
        </w:rPr>
        <w:t>zal</w:t>
      </w:r>
      <w:r w:rsidR="00261B84" w:rsidRPr="005941D5">
        <w:rPr>
          <w:rFonts w:asciiTheme="minorHAnsi" w:hAnsiTheme="minorHAnsi" w:cstheme="minorHAnsi"/>
          <w:sz w:val="22"/>
          <w:szCs w:val="22"/>
        </w:rPr>
        <w:t xml:space="preserve"> dezelfde kostendekking </w:t>
      </w:r>
      <w:r w:rsidR="005941D5" w:rsidRPr="005941D5">
        <w:rPr>
          <w:rFonts w:asciiTheme="minorHAnsi" w:hAnsiTheme="minorHAnsi" w:cstheme="minorHAnsi"/>
          <w:sz w:val="22"/>
          <w:szCs w:val="22"/>
        </w:rPr>
        <w:t>gelden</w:t>
      </w:r>
      <w:r w:rsidR="00261B84" w:rsidRPr="005941D5">
        <w:rPr>
          <w:rFonts w:asciiTheme="minorHAnsi" w:hAnsiTheme="minorHAnsi" w:cstheme="minorHAnsi"/>
          <w:sz w:val="22"/>
          <w:szCs w:val="22"/>
        </w:rPr>
        <w:t xml:space="preserve"> als bij de eerdere verantwoording</w:t>
      </w:r>
      <w:r w:rsidR="005941D5" w:rsidRPr="005941D5">
        <w:rPr>
          <w:rFonts w:asciiTheme="minorHAnsi" w:hAnsiTheme="minorHAnsi" w:cstheme="minorHAnsi"/>
          <w:sz w:val="22"/>
          <w:szCs w:val="22"/>
        </w:rPr>
        <w:t>)</w:t>
      </w:r>
      <w:r w:rsidR="00261B84" w:rsidRPr="005941D5">
        <w:rPr>
          <w:rFonts w:asciiTheme="minorHAnsi" w:hAnsiTheme="minorHAnsi" w:cstheme="minorHAnsi"/>
          <w:sz w:val="22"/>
          <w:szCs w:val="22"/>
        </w:rPr>
        <w:t>.</w:t>
      </w:r>
    </w:p>
    <w:p w14:paraId="46EE69B1" w14:textId="101C0BC1" w:rsidR="00762828" w:rsidRPr="001C324A" w:rsidRDefault="002E5303" w:rsidP="001C324A">
      <w:pPr>
        <w:pStyle w:val="Default"/>
        <w:spacing w:line="276" w:lineRule="auto"/>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2.2.3 </w:t>
      </w:r>
      <w:r w:rsidR="00A207C1">
        <w:rPr>
          <w:rFonts w:asciiTheme="minorHAnsi" w:hAnsiTheme="minorHAnsi" w:cstheme="minorHAnsi"/>
          <w:color w:val="4F81BD" w:themeColor="accent1"/>
          <w:sz w:val="22"/>
          <w:szCs w:val="22"/>
        </w:rPr>
        <w:t xml:space="preserve">Werkzaamheden </w:t>
      </w:r>
      <w:r w:rsidR="00762828" w:rsidRPr="001C324A">
        <w:rPr>
          <w:rFonts w:asciiTheme="minorHAnsi" w:hAnsiTheme="minorHAnsi" w:cstheme="minorHAnsi"/>
          <w:color w:val="4F81BD" w:themeColor="accent1"/>
          <w:sz w:val="22"/>
          <w:szCs w:val="22"/>
        </w:rPr>
        <w:t>Andere informatie</w:t>
      </w:r>
    </w:p>
    <w:p w14:paraId="4359910E" w14:textId="0AAD369F" w:rsidR="000E451C" w:rsidRPr="006E5803" w:rsidRDefault="00A74CCF" w:rsidP="006E5803">
      <w:pPr>
        <w:spacing w:after="160" w:line="259" w:lineRule="auto"/>
      </w:pPr>
      <w:r w:rsidRPr="00C65B44">
        <w:rPr>
          <w:rFonts w:cstheme="minorHAnsi"/>
          <w:color w:val="000000" w:themeColor="text1"/>
        </w:rPr>
        <w:t xml:space="preserve">De technische notitie voorziet in </w:t>
      </w:r>
      <w:r w:rsidR="00FA0C2C" w:rsidRPr="00C65B44">
        <w:rPr>
          <w:rFonts w:cstheme="minorHAnsi"/>
          <w:color w:val="000000" w:themeColor="text1"/>
        </w:rPr>
        <w:t xml:space="preserve">paragraaf 3.3 </w:t>
      </w:r>
      <w:r w:rsidRPr="00C65B44">
        <w:rPr>
          <w:rFonts w:cstheme="minorHAnsi"/>
          <w:color w:val="000000" w:themeColor="text1"/>
        </w:rPr>
        <w:t xml:space="preserve">een </w:t>
      </w:r>
      <w:r w:rsidR="000C7B62" w:rsidRPr="00C65B44">
        <w:rPr>
          <w:rFonts w:cstheme="minorHAnsi"/>
          <w:color w:val="000000" w:themeColor="text1"/>
        </w:rPr>
        <w:t xml:space="preserve">vergelijking van de kosten en opbrengsten van </w:t>
      </w:r>
      <w:r w:rsidR="005F46F6" w:rsidRPr="00C65B44">
        <w:rPr>
          <w:rFonts w:cstheme="minorHAnsi"/>
          <w:color w:val="000000" w:themeColor="text1"/>
        </w:rPr>
        <w:t xml:space="preserve">2022 </w:t>
      </w:r>
      <w:r w:rsidR="000C7B62" w:rsidRPr="00C65B44">
        <w:rPr>
          <w:rFonts w:cstheme="minorHAnsi"/>
          <w:color w:val="000000" w:themeColor="text1"/>
        </w:rPr>
        <w:t>met 2019</w:t>
      </w:r>
      <w:r w:rsidR="00965AC0" w:rsidRPr="00C65B44">
        <w:rPr>
          <w:rFonts w:cstheme="minorHAnsi"/>
          <w:color w:val="000000" w:themeColor="text1"/>
        </w:rPr>
        <w:t xml:space="preserve"> als </w:t>
      </w:r>
      <w:proofErr w:type="spellStart"/>
      <w:r w:rsidR="00965AC0" w:rsidRPr="00C65B44">
        <w:rPr>
          <w:rFonts w:cstheme="minorHAnsi"/>
          <w:color w:val="000000" w:themeColor="text1"/>
        </w:rPr>
        <w:t>plausabiliteitcheck</w:t>
      </w:r>
      <w:proofErr w:type="spellEnd"/>
      <w:r w:rsidR="00965AC0" w:rsidRPr="00C65B44">
        <w:rPr>
          <w:rFonts w:cstheme="minorHAnsi"/>
          <w:color w:val="000000" w:themeColor="text1"/>
        </w:rPr>
        <w:t xml:space="preserve"> op de gerapporteerde cijfers</w:t>
      </w:r>
      <w:r w:rsidR="000C7B62" w:rsidRPr="00C65B44">
        <w:rPr>
          <w:rFonts w:cstheme="minorHAnsi"/>
          <w:color w:val="000000" w:themeColor="text1"/>
        </w:rPr>
        <w:t>.</w:t>
      </w:r>
      <w:r w:rsidR="000C7B62" w:rsidRPr="00B15252">
        <w:rPr>
          <w:rFonts w:cstheme="minorHAnsi"/>
          <w:color w:val="000000" w:themeColor="text1"/>
        </w:rPr>
        <w:t xml:space="preserve"> </w:t>
      </w:r>
      <w:r w:rsidR="008B3E0D" w:rsidRPr="006E5803">
        <w:rPr>
          <w:rFonts w:cstheme="minorHAnsi"/>
          <w:color w:val="000000" w:themeColor="text1"/>
        </w:rPr>
        <w:t xml:space="preserve">In geval er sprake is van een nieuwe concessie of een nieuw concessiecontract </w:t>
      </w:r>
      <w:r w:rsidR="000D2FAD" w:rsidRPr="006E5803">
        <w:rPr>
          <w:rFonts w:cstheme="minorHAnsi"/>
          <w:color w:val="000000" w:themeColor="text1"/>
        </w:rPr>
        <w:t>wordt</w:t>
      </w:r>
      <w:r w:rsidR="00141F8F" w:rsidRPr="006E5803">
        <w:rPr>
          <w:rFonts w:cstheme="minorHAnsi"/>
          <w:color w:val="000000" w:themeColor="text1"/>
        </w:rPr>
        <w:t xml:space="preserve"> de </w:t>
      </w:r>
      <w:r w:rsidR="006E5803" w:rsidRPr="006E5803">
        <w:rPr>
          <w:rFonts w:cstheme="minorHAnsi"/>
          <w:color w:val="000000" w:themeColor="text1"/>
        </w:rPr>
        <w:t>meest actuele begroting van de concessie die niet is beïnvloed door</w:t>
      </w:r>
      <w:r w:rsidR="00B87428">
        <w:rPr>
          <w:rFonts w:cstheme="minorHAnsi"/>
          <w:color w:val="000000" w:themeColor="text1"/>
        </w:rPr>
        <w:t xml:space="preserve"> </w:t>
      </w:r>
      <w:r w:rsidR="006E5803" w:rsidRPr="006E5803">
        <w:rPr>
          <w:rFonts w:cstheme="minorHAnsi"/>
          <w:color w:val="000000" w:themeColor="text1"/>
        </w:rPr>
        <w:t xml:space="preserve">COVID-19 of het bestaan van de beschikbaarheidsvergoeding </w:t>
      </w:r>
      <w:r w:rsidR="008B3E0D" w:rsidRPr="006E5803">
        <w:rPr>
          <w:rFonts w:cstheme="minorHAnsi"/>
          <w:color w:val="000000" w:themeColor="text1"/>
        </w:rPr>
        <w:t xml:space="preserve">als referentiepunt </w:t>
      </w:r>
      <w:r w:rsidR="00C81F90" w:rsidRPr="006E5803">
        <w:rPr>
          <w:rFonts w:cstheme="minorHAnsi"/>
          <w:color w:val="000000" w:themeColor="text1"/>
        </w:rPr>
        <w:t>gehanteerd</w:t>
      </w:r>
      <w:r w:rsidR="002A3ED7" w:rsidRPr="006E5803">
        <w:rPr>
          <w:rFonts w:cstheme="minorHAnsi"/>
          <w:color w:val="000000" w:themeColor="text1"/>
        </w:rPr>
        <w:t xml:space="preserve">. </w:t>
      </w:r>
      <w:r w:rsidR="00F2263E">
        <w:rPr>
          <w:rFonts w:cstheme="minorHAnsi"/>
        </w:rPr>
        <w:t>(</w:t>
      </w:r>
      <w:r w:rsidR="00E55BAF" w:rsidRPr="00170D44">
        <w:rPr>
          <w:rFonts w:cstheme="minorHAnsi"/>
        </w:rPr>
        <w:t>Tenzij sprake is van een concessie met een ingangsdatum in 2021</w:t>
      </w:r>
      <w:r w:rsidR="00BB061F">
        <w:rPr>
          <w:rFonts w:cstheme="minorHAnsi"/>
        </w:rPr>
        <w:t xml:space="preserve"> of 2022,</w:t>
      </w:r>
      <w:r w:rsidR="00E55BAF" w:rsidRPr="00170D44">
        <w:rPr>
          <w:rFonts w:cstheme="minorHAnsi"/>
        </w:rPr>
        <w:t xml:space="preserve"> of van een concessie die geen aanvraag heeft ingediend voor de regeling </w:t>
      </w:r>
      <w:r w:rsidR="00270E7B">
        <w:rPr>
          <w:rFonts w:cstheme="minorHAnsi"/>
        </w:rPr>
        <w:t>BVOV</w:t>
      </w:r>
      <w:r w:rsidR="00E55BAF" w:rsidRPr="00170D44">
        <w:rPr>
          <w:rFonts w:cstheme="minorHAnsi"/>
        </w:rPr>
        <w:t xml:space="preserve"> 2020, </w:t>
      </w:r>
      <w:r w:rsidR="00E55BAF">
        <w:rPr>
          <w:rFonts w:cstheme="minorHAnsi"/>
        </w:rPr>
        <w:t xml:space="preserve">zal dit dezelfde </w:t>
      </w:r>
      <w:r w:rsidR="00F2263E">
        <w:rPr>
          <w:rFonts w:cstheme="minorHAnsi"/>
        </w:rPr>
        <w:t xml:space="preserve">begroting zijn als gehanteerd bij de verantwoording van de BVOV 2020.) </w:t>
      </w:r>
      <w:r w:rsidR="00824E20" w:rsidRPr="00C65B44">
        <w:rPr>
          <w:rFonts w:cstheme="minorHAnsi"/>
          <w:color w:val="000000" w:themeColor="text1"/>
        </w:rPr>
        <w:t>De</w:t>
      </w:r>
      <w:r w:rsidR="00965AC0" w:rsidRPr="00C65B44">
        <w:rPr>
          <w:rFonts w:cstheme="minorHAnsi"/>
          <w:color w:val="000000" w:themeColor="text1"/>
        </w:rPr>
        <w:t xml:space="preserve"> vergelijking van de kosten en opbrengsten van 2022 met 2019 </w:t>
      </w:r>
      <w:r w:rsidR="00490039" w:rsidRPr="00C65B44">
        <w:rPr>
          <w:rFonts w:cstheme="minorHAnsi"/>
          <w:color w:val="000000" w:themeColor="text1"/>
        </w:rPr>
        <w:t xml:space="preserve">met </w:t>
      </w:r>
      <w:proofErr w:type="spellStart"/>
      <w:r w:rsidR="00490039" w:rsidRPr="00C65B44">
        <w:rPr>
          <w:rFonts w:cstheme="minorHAnsi"/>
          <w:color w:val="000000" w:themeColor="text1"/>
        </w:rPr>
        <w:t>de</w:t>
      </w:r>
      <w:r w:rsidR="00824E20" w:rsidRPr="00C65B44">
        <w:rPr>
          <w:rFonts w:cstheme="minorHAnsi"/>
          <w:color w:val="000000" w:themeColor="text1"/>
        </w:rPr>
        <w:t>toelichting</w:t>
      </w:r>
      <w:proofErr w:type="spellEnd"/>
      <w:r w:rsidR="00824E20" w:rsidRPr="00C65B44">
        <w:rPr>
          <w:rFonts w:cstheme="minorHAnsi"/>
          <w:color w:val="000000" w:themeColor="text1"/>
        </w:rPr>
        <w:t xml:space="preserve"> </w:t>
      </w:r>
      <w:r w:rsidR="00487936" w:rsidRPr="00C65B44">
        <w:rPr>
          <w:rFonts w:cstheme="minorHAnsi"/>
          <w:color w:val="000000" w:themeColor="text1"/>
        </w:rPr>
        <w:t>op de afwijkingen zoals bedoeld in paragraaf 3.3 van de technische notitie</w:t>
      </w:r>
      <w:r w:rsidR="001430B5" w:rsidRPr="00C65B44">
        <w:rPr>
          <w:rFonts w:cstheme="minorHAnsi"/>
          <w:color w:val="000000" w:themeColor="text1"/>
        </w:rPr>
        <w:t xml:space="preserve"> </w:t>
      </w:r>
      <w:r w:rsidR="00A676AA" w:rsidRPr="00C65B44">
        <w:rPr>
          <w:rFonts w:cstheme="minorHAnsi"/>
          <w:color w:val="000000" w:themeColor="text1"/>
        </w:rPr>
        <w:t xml:space="preserve">wordt opgenomen als bijlage bij het </w:t>
      </w:r>
      <w:r w:rsidR="005825E9" w:rsidRPr="00C65B44">
        <w:rPr>
          <w:color w:val="000000" w:themeColor="text1"/>
        </w:rPr>
        <w:t xml:space="preserve">Verantwoordingsformulier Beschikbaarheidsvergoeding OV </w:t>
      </w:r>
      <w:r w:rsidR="00564002" w:rsidRPr="00C65B44">
        <w:rPr>
          <w:color w:val="000000" w:themeColor="text1"/>
        </w:rPr>
        <w:t xml:space="preserve">2022 </w:t>
      </w:r>
      <w:r w:rsidR="00432DE0" w:rsidRPr="00C65B44">
        <w:rPr>
          <w:rFonts w:cstheme="minorHAnsi"/>
          <w:color w:val="000000" w:themeColor="text1"/>
        </w:rPr>
        <w:t>en w</w:t>
      </w:r>
      <w:r w:rsidR="00EE2F8E" w:rsidRPr="00C65B44">
        <w:rPr>
          <w:rFonts w:cstheme="minorHAnsi"/>
          <w:color w:val="000000" w:themeColor="text1"/>
        </w:rPr>
        <w:t>ordt aangemerkt als andere informatie</w:t>
      </w:r>
      <w:r w:rsidR="004B42D8" w:rsidRPr="00C65B44">
        <w:rPr>
          <w:rFonts w:cstheme="minorHAnsi"/>
          <w:color w:val="000000" w:themeColor="text1"/>
        </w:rPr>
        <w:t xml:space="preserve"> in de zin van Standaard 720 uit de NV COS</w:t>
      </w:r>
      <w:r w:rsidR="00EE2F8E" w:rsidRPr="00C65B44">
        <w:rPr>
          <w:rFonts w:cstheme="minorHAnsi"/>
          <w:color w:val="000000" w:themeColor="text1"/>
        </w:rPr>
        <w:t xml:space="preserve">. </w:t>
      </w:r>
      <w:r w:rsidR="00432DE0" w:rsidRPr="00C65B44">
        <w:rPr>
          <w:rFonts w:cstheme="minorHAnsi"/>
          <w:color w:val="000000" w:themeColor="text1"/>
        </w:rPr>
        <w:t>Dit houdt in dat</w:t>
      </w:r>
      <w:r w:rsidR="00432DE0" w:rsidRPr="00B15252">
        <w:rPr>
          <w:rFonts w:cstheme="minorHAnsi"/>
          <w:color w:val="000000" w:themeColor="text1"/>
        </w:rPr>
        <w:t xml:space="preserve"> de accountant deze andere informatie leest en op basis van zijn kennis en begrip (verkregen vanuit zijn </w:t>
      </w:r>
      <w:r w:rsidR="00EE2F8E" w:rsidRPr="00B15252">
        <w:rPr>
          <w:rFonts w:cstheme="minorHAnsi"/>
          <w:color w:val="000000" w:themeColor="text1"/>
        </w:rPr>
        <w:t>controle</w:t>
      </w:r>
      <w:r w:rsidR="00432DE0" w:rsidRPr="00B15252">
        <w:rPr>
          <w:rFonts w:cstheme="minorHAnsi"/>
          <w:color w:val="000000" w:themeColor="text1"/>
        </w:rPr>
        <w:t>werkzaamheden</w:t>
      </w:r>
      <w:r w:rsidR="00EE2F8E" w:rsidRPr="00B15252">
        <w:rPr>
          <w:rFonts w:cstheme="minorHAnsi"/>
          <w:color w:val="000000" w:themeColor="text1"/>
        </w:rPr>
        <w:t xml:space="preserve"> in het kader van de beschikbaarheidsvergoeding</w:t>
      </w:r>
      <w:r w:rsidR="00432DE0" w:rsidRPr="00B15252">
        <w:rPr>
          <w:rFonts w:cstheme="minorHAnsi"/>
          <w:color w:val="000000" w:themeColor="text1"/>
        </w:rPr>
        <w:t xml:space="preserve">) overweegt of de andere informatie </w:t>
      </w:r>
      <w:r w:rsidR="00F32B7F" w:rsidRPr="00B15252">
        <w:rPr>
          <w:rFonts w:cstheme="minorHAnsi"/>
          <w:color w:val="000000" w:themeColor="text1"/>
        </w:rPr>
        <w:t xml:space="preserve">met het </w:t>
      </w:r>
      <w:r w:rsidR="00F32B7F" w:rsidRPr="00B15252">
        <w:rPr>
          <w:color w:val="000000" w:themeColor="text1"/>
        </w:rPr>
        <w:t xml:space="preserve">Verantwoordingsformulier Beschikbaarheidsvergoeding OV </w:t>
      </w:r>
      <w:r w:rsidR="00564002" w:rsidRPr="00B15252">
        <w:rPr>
          <w:color w:val="000000" w:themeColor="text1"/>
        </w:rPr>
        <w:t>202</w:t>
      </w:r>
      <w:r w:rsidR="00564002">
        <w:rPr>
          <w:color w:val="000000" w:themeColor="text1"/>
        </w:rPr>
        <w:t>2</w:t>
      </w:r>
      <w:r w:rsidR="00564002" w:rsidRPr="00B15252">
        <w:rPr>
          <w:color w:val="000000" w:themeColor="text1"/>
        </w:rPr>
        <w:t xml:space="preserve"> </w:t>
      </w:r>
      <w:r w:rsidR="00F32B7F" w:rsidRPr="00B15252">
        <w:rPr>
          <w:color w:val="000000" w:themeColor="text1"/>
        </w:rPr>
        <w:t xml:space="preserve">verenigbaar is en geen </w:t>
      </w:r>
      <w:r w:rsidR="00432DE0" w:rsidRPr="00B15252">
        <w:rPr>
          <w:rFonts w:cstheme="minorHAnsi"/>
          <w:color w:val="000000" w:themeColor="text1"/>
        </w:rPr>
        <w:t xml:space="preserve">(materiële) </w:t>
      </w:r>
      <w:r w:rsidR="00432DE0" w:rsidRPr="006E5803">
        <w:rPr>
          <w:rFonts w:cstheme="minorHAnsi"/>
        </w:rPr>
        <w:t>afwijkingen bevat</w:t>
      </w:r>
      <w:r w:rsidR="004C6040" w:rsidRPr="006E5803">
        <w:rPr>
          <w:rFonts w:cstheme="minorHAnsi"/>
        </w:rPr>
        <w:t>.</w:t>
      </w:r>
      <w:r w:rsidR="00BE7379" w:rsidRPr="006E5803">
        <w:rPr>
          <w:rFonts w:cstheme="minorHAnsi"/>
        </w:rPr>
        <w:t xml:space="preserve"> Wanneer de begroting als referentie</w:t>
      </w:r>
      <w:r w:rsidR="00D13873" w:rsidRPr="006E5803">
        <w:rPr>
          <w:rFonts w:cstheme="minorHAnsi"/>
        </w:rPr>
        <w:t xml:space="preserve">punt wordt gehanteerd voor de vergelijking, hoeft </w:t>
      </w:r>
      <w:r w:rsidR="003B6D21" w:rsidRPr="006E5803">
        <w:rPr>
          <w:rFonts w:cstheme="minorHAnsi"/>
        </w:rPr>
        <w:t xml:space="preserve">de accountant geen werkzaamheden uit te voeren </w:t>
      </w:r>
      <w:r w:rsidR="00077E1B" w:rsidRPr="006E5803">
        <w:rPr>
          <w:rFonts w:cstheme="minorHAnsi"/>
        </w:rPr>
        <w:t>inzake de (totstandkoming van de) begroting</w:t>
      </w:r>
      <w:r w:rsidR="00432DE0" w:rsidRPr="006E5803">
        <w:rPr>
          <w:rFonts w:cstheme="minorHAnsi"/>
        </w:rPr>
        <w:t xml:space="preserve">. </w:t>
      </w:r>
    </w:p>
    <w:p w14:paraId="5E1E9330" w14:textId="3DEEA879" w:rsidR="0005615C" w:rsidRPr="001C324A" w:rsidRDefault="00717D0C" w:rsidP="001C324A">
      <w:pPr>
        <w:rPr>
          <w:position w:val="-3"/>
        </w:rPr>
      </w:pPr>
      <w:r>
        <w:rPr>
          <w:position w:val="-3"/>
        </w:rPr>
        <w:t>I</w:t>
      </w:r>
      <w:r w:rsidR="008D3F55" w:rsidRPr="00A76913">
        <w:rPr>
          <w:position w:val="-3"/>
        </w:rPr>
        <w:t>n een bijlage bij het</w:t>
      </w:r>
      <w:r w:rsidR="008D3F55" w:rsidRPr="001C324A">
        <w:rPr>
          <w:position w:val="-3"/>
        </w:rPr>
        <w:t xml:space="preserve"> Verantwoordingsformulier Beschikbaarheidsvergoeding OV </w:t>
      </w:r>
      <w:r w:rsidR="00564002" w:rsidRPr="001C324A">
        <w:rPr>
          <w:position w:val="-3"/>
        </w:rPr>
        <w:t>202</w:t>
      </w:r>
      <w:r w:rsidR="00564002">
        <w:rPr>
          <w:position w:val="-3"/>
        </w:rPr>
        <w:t>2</w:t>
      </w:r>
      <w:r w:rsidR="00564002" w:rsidRPr="001C324A">
        <w:rPr>
          <w:position w:val="-3"/>
        </w:rPr>
        <w:t xml:space="preserve"> </w:t>
      </w:r>
      <w:r>
        <w:rPr>
          <w:position w:val="-3"/>
        </w:rPr>
        <w:t>word</w:t>
      </w:r>
      <w:r w:rsidR="00524D01">
        <w:rPr>
          <w:position w:val="-3"/>
        </w:rPr>
        <w:t>t</w:t>
      </w:r>
      <w:r>
        <w:rPr>
          <w:position w:val="-3"/>
        </w:rPr>
        <w:t xml:space="preserve"> d</w:t>
      </w:r>
      <w:r w:rsidRPr="00A76913">
        <w:rPr>
          <w:position w:val="-3"/>
        </w:rPr>
        <w:t xml:space="preserve">e </w:t>
      </w:r>
      <w:r w:rsidR="00524D01">
        <w:rPr>
          <w:position w:val="-3"/>
        </w:rPr>
        <w:t>specificatie</w:t>
      </w:r>
      <w:r w:rsidRPr="00A76913">
        <w:rPr>
          <w:position w:val="-3"/>
        </w:rPr>
        <w:t xml:space="preserve"> van de kosten en opbrengsten per concessie </w:t>
      </w:r>
      <w:r w:rsidR="008D3F55" w:rsidRPr="001C324A">
        <w:rPr>
          <w:position w:val="-3"/>
        </w:rPr>
        <w:t>opgenomen</w:t>
      </w:r>
      <w:r w:rsidR="00957072">
        <w:rPr>
          <w:position w:val="-3"/>
        </w:rPr>
        <w:t xml:space="preserve">. </w:t>
      </w:r>
      <w:r w:rsidR="008D3F55" w:rsidRPr="001C324A">
        <w:rPr>
          <w:position w:val="-3"/>
        </w:rPr>
        <w:t xml:space="preserve">Deze </w:t>
      </w:r>
      <w:r w:rsidR="00524D01">
        <w:rPr>
          <w:position w:val="-3"/>
        </w:rPr>
        <w:t>specificatie</w:t>
      </w:r>
      <w:r w:rsidR="008D3F55" w:rsidRPr="001C324A">
        <w:rPr>
          <w:position w:val="-3"/>
        </w:rPr>
        <w:t xml:space="preserve"> van de kosten en opbrengsten per concessie vorm</w:t>
      </w:r>
      <w:r w:rsidR="00524D01" w:rsidRPr="001C324A">
        <w:rPr>
          <w:position w:val="-3"/>
        </w:rPr>
        <w:t>t</w:t>
      </w:r>
      <w:r w:rsidR="008D3F55" w:rsidRPr="001C324A">
        <w:rPr>
          <w:position w:val="-3"/>
        </w:rPr>
        <w:t xml:space="preserve"> geen object van controle. De accountant </w:t>
      </w:r>
      <w:r w:rsidR="00C420D0" w:rsidRPr="001C324A">
        <w:rPr>
          <w:position w:val="-3"/>
        </w:rPr>
        <w:t xml:space="preserve">sluit </w:t>
      </w:r>
      <w:r w:rsidR="00131579" w:rsidRPr="001C324A">
        <w:rPr>
          <w:position w:val="-3"/>
        </w:rPr>
        <w:t xml:space="preserve">deze </w:t>
      </w:r>
      <w:r w:rsidR="00524D01">
        <w:rPr>
          <w:position w:val="-3"/>
        </w:rPr>
        <w:t>speci</w:t>
      </w:r>
      <w:r w:rsidR="000062BE">
        <w:rPr>
          <w:position w:val="-3"/>
        </w:rPr>
        <w:t>ficatie</w:t>
      </w:r>
      <w:r w:rsidR="00131579" w:rsidRPr="001C324A">
        <w:rPr>
          <w:position w:val="-3"/>
        </w:rPr>
        <w:t xml:space="preserve"> aan met de onderliggende administratie en </w:t>
      </w:r>
      <w:r w:rsidR="008D3F55" w:rsidRPr="001C324A">
        <w:rPr>
          <w:position w:val="-3"/>
        </w:rPr>
        <w:t xml:space="preserve">behandelt deze </w:t>
      </w:r>
      <w:r w:rsidR="000062BE">
        <w:rPr>
          <w:position w:val="-3"/>
        </w:rPr>
        <w:t>specificatie</w:t>
      </w:r>
      <w:r w:rsidR="000062BE" w:rsidRPr="00A76913">
        <w:rPr>
          <w:position w:val="-3"/>
        </w:rPr>
        <w:t xml:space="preserve"> </w:t>
      </w:r>
      <w:r w:rsidR="008D3F55" w:rsidRPr="001C324A">
        <w:rPr>
          <w:position w:val="-3"/>
        </w:rPr>
        <w:t xml:space="preserve">van de kosten en opbrengsten per concessie </w:t>
      </w:r>
      <w:r w:rsidR="002B1B28">
        <w:rPr>
          <w:position w:val="-3"/>
        </w:rPr>
        <w:t>eveneens</w:t>
      </w:r>
      <w:r w:rsidR="002B1B28" w:rsidRPr="001C324A">
        <w:rPr>
          <w:position w:val="-3"/>
        </w:rPr>
        <w:t xml:space="preserve"> </w:t>
      </w:r>
      <w:r w:rsidR="008D3F55" w:rsidRPr="001C324A">
        <w:rPr>
          <w:position w:val="-3"/>
        </w:rPr>
        <w:t>als andere informatie overeenkomstig Standaard 720.</w:t>
      </w:r>
    </w:p>
    <w:p w14:paraId="556140C2" w14:textId="7346602D" w:rsidR="0065541B" w:rsidRDefault="0066186B">
      <w:pPr>
        <w:pStyle w:val="Kop2"/>
      </w:pPr>
      <w:bookmarkStart w:id="16" w:name="_Toc96959604"/>
      <w:r>
        <w:t>2</w:t>
      </w:r>
      <w:r w:rsidR="0006562E">
        <w:t>.</w:t>
      </w:r>
      <w:r w:rsidR="00922EEE">
        <w:t>3</w:t>
      </w:r>
      <w:r w:rsidR="0006562E">
        <w:t xml:space="preserve"> Betrouwbaarheid en </w:t>
      </w:r>
      <w:r w:rsidR="00863D4A">
        <w:t xml:space="preserve">materialiteit </w:t>
      </w:r>
      <w:r w:rsidR="0006562E">
        <w:t>controleverklaring</w:t>
      </w:r>
      <w:bookmarkEnd w:id="16"/>
    </w:p>
    <w:p w14:paraId="0EFE3576" w14:textId="7322407F" w:rsidR="0065541B" w:rsidRDefault="0006562E">
      <w:r>
        <w:t xml:space="preserve">De controle behoort zodanig te worden ingepland en uitgevoerd dat een redelijke mate van zekerheid wordt verkregen dat het </w:t>
      </w:r>
      <w:r w:rsidR="005825E9">
        <w:t xml:space="preserve">Verantwoordingsformulier Beschikbaarheidsvergoeding OV </w:t>
      </w:r>
      <w:r w:rsidR="003F695D">
        <w:t xml:space="preserve">2022 </w:t>
      </w:r>
      <w:r>
        <w:t xml:space="preserve">geen afwijkingen </w:t>
      </w:r>
      <w:r w:rsidR="00D326A1">
        <w:t xml:space="preserve">(fouten) en onzekerheden </w:t>
      </w:r>
      <w:r>
        <w:t xml:space="preserve">van materieel belang bevat. Indien dit begrip voor het gebruik van statistische technieken gekwantificeerd moet worden, moet uitgegaan worden van een betrouwbaarheid van 95%. Een goedkeurende controleverklaring impliceert dat, gegeven de </w:t>
      </w:r>
      <w:r w:rsidR="002A3C17">
        <w:lastRenderedPageBreak/>
        <w:t>eerdergenoemde</w:t>
      </w:r>
      <w:r>
        <w:t xml:space="preserve"> betrouwbaarheid, in het </w:t>
      </w:r>
      <w:r w:rsidR="005825E9">
        <w:t xml:space="preserve">Verantwoordingsformulier Beschikbaarheidsvergoeding OV </w:t>
      </w:r>
      <w:r w:rsidR="00536E38">
        <w:t xml:space="preserve">2022 </w:t>
      </w:r>
      <w:r w:rsidR="00A207C1">
        <w:t xml:space="preserve">in </w:t>
      </w:r>
      <w:r w:rsidR="00205424" w:rsidRPr="001C324A">
        <w:t xml:space="preserve">het totaal van de kosten en de opbrengsten van de concessie(s) </w:t>
      </w:r>
      <w:r w:rsidR="0040651A">
        <w:t xml:space="preserve">over </w:t>
      </w:r>
      <w:r w:rsidR="00536E38">
        <w:t xml:space="preserve">2022 </w:t>
      </w:r>
      <w:r w:rsidR="00205424" w:rsidRPr="001C324A">
        <w:t>waarvoor de concessiehouder beschikbaarheidsvergoeding heeft aangevraagd,</w:t>
      </w:r>
      <w:r>
        <w:t xml:space="preserve"> geen afwijkingen (</w:t>
      </w:r>
      <w:r w:rsidR="00D326A1">
        <w:t xml:space="preserve">fouten) </w:t>
      </w:r>
      <w:r>
        <w:t xml:space="preserve">en onzekerheden voorkomen met een belang dat groter is dan </w:t>
      </w:r>
      <w:r w:rsidR="00863D4A">
        <w:t xml:space="preserve">de </w:t>
      </w:r>
      <w:r w:rsidR="00D326A1">
        <w:t xml:space="preserve">hieronder </w:t>
      </w:r>
      <w:r w:rsidR="00863D4A">
        <w:t>voorgeschreven materialiteit</w:t>
      </w:r>
      <w:r w:rsidR="00D326A1">
        <w:t>sgrenzen</w:t>
      </w:r>
      <w:r>
        <w:t xml:space="preserve">. </w:t>
      </w:r>
    </w:p>
    <w:p w14:paraId="4955A152" w14:textId="11AE4D41" w:rsidR="0026092D" w:rsidRDefault="0026092D">
      <w:r w:rsidRPr="001C324A">
        <w:t xml:space="preserve">Een verklaring met een goedkeurende strekking bij het </w:t>
      </w:r>
      <w:r>
        <w:t>Verantwoordingsformulier Beschikbaarheids</w:t>
      </w:r>
      <w:r w:rsidR="00723A7A">
        <w:softHyphen/>
      </w:r>
      <w:r>
        <w:t xml:space="preserve">vergoeding OV </w:t>
      </w:r>
      <w:r w:rsidR="00BA4A83">
        <w:t xml:space="preserve">2022 </w:t>
      </w:r>
      <w:r w:rsidRPr="001C324A">
        <w:t xml:space="preserve">geeft geen zekerheid over </w:t>
      </w:r>
      <w:r w:rsidR="00F64658">
        <w:t xml:space="preserve">de </w:t>
      </w:r>
      <w:r w:rsidR="002C7605">
        <w:t>specificatie</w:t>
      </w:r>
      <w:r w:rsidR="00F64658" w:rsidRPr="001C324A">
        <w:t xml:space="preserve"> van de kosten en opbrengsten per concessie die als bijlage bij het verantwoordingsformulier zijn genomen.</w:t>
      </w:r>
      <w:r w:rsidR="00F64658" w:rsidRPr="0040651A">
        <w:t xml:space="preserve"> </w:t>
      </w:r>
      <w:r w:rsidR="00A207C1" w:rsidRPr="0040651A">
        <w:t>Deze specificatie valt conform paragraaf 2.2 aan te merken als ‘andere informatie’, waarvoor Standaard</w:t>
      </w:r>
      <w:r w:rsidR="00A207C1" w:rsidRPr="00BA4A83">
        <w:t xml:space="preserve"> 720 van toepassing is.</w:t>
      </w:r>
    </w:p>
    <w:p w14:paraId="751A9C21" w14:textId="13626827" w:rsidR="0065541B" w:rsidRDefault="0006562E">
      <w:r>
        <w:t xml:space="preserve">Voor de strekking van de controleverklaring gelden </w:t>
      </w:r>
      <w:r w:rsidR="003A76B3">
        <w:t xml:space="preserve">ten aanzien van de </w:t>
      </w:r>
      <w:r w:rsidR="00C8767B">
        <w:t>kosten</w:t>
      </w:r>
      <w:r w:rsidR="003A76B3">
        <w:t xml:space="preserve"> en de </w:t>
      </w:r>
      <w:r w:rsidR="00C8767B">
        <w:t xml:space="preserve">opbrengsten </w:t>
      </w:r>
      <w:r w:rsidR="0040651A">
        <w:t xml:space="preserve">over </w:t>
      </w:r>
      <w:r w:rsidR="00830B11">
        <w:t xml:space="preserve">2022 </w:t>
      </w:r>
      <w:r w:rsidR="0017342E">
        <w:t>op</w:t>
      </w:r>
      <w:r w:rsidR="0040651A">
        <w:t>g</w:t>
      </w:r>
      <w:r w:rsidR="0017342E">
        <w:t xml:space="preserve">enomen in </w:t>
      </w:r>
      <w:r w:rsidR="0017342E" w:rsidRPr="00A76913">
        <w:t xml:space="preserve">het </w:t>
      </w:r>
      <w:r w:rsidR="0017342E">
        <w:t xml:space="preserve">Verantwoordingsformulier Beschikbaarheidsvergoeding OV </w:t>
      </w:r>
      <w:r w:rsidR="00830B11">
        <w:t xml:space="preserve">2022 </w:t>
      </w:r>
      <w:r>
        <w:t>de volgende materialiteitsniveaus.</w:t>
      </w:r>
    </w:p>
    <w:p w14:paraId="18E499EC" w14:textId="77777777" w:rsidR="00974FE1" w:rsidRDefault="00974FE1" w:rsidP="003F6F0D">
      <w:pPr>
        <w:pBdr>
          <w:top w:val="single" w:sz="4" w:space="1" w:color="auto"/>
          <w:left w:val="single" w:sz="4" w:space="4" w:color="auto"/>
          <w:bottom w:val="single" w:sz="4" w:space="1" w:color="auto"/>
          <w:right w:val="single" w:sz="4" w:space="4" w:color="auto"/>
        </w:pBdr>
      </w:pPr>
      <w:r>
        <w:t>OORDEEL</w:t>
      </w:r>
    </w:p>
    <w:p w14:paraId="14F1B6FF" w14:textId="6357AD8A" w:rsidR="003F6F0D" w:rsidRDefault="003F6F0D" w:rsidP="003F6F0D">
      <w:pPr>
        <w:pBdr>
          <w:top w:val="single" w:sz="4" w:space="1" w:color="auto"/>
          <w:left w:val="single" w:sz="4" w:space="4" w:color="auto"/>
          <w:bottom w:val="single" w:sz="4" w:space="1" w:color="auto"/>
          <w:right w:val="single" w:sz="4" w:space="4" w:color="auto"/>
        </w:pBdr>
      </w:pPr>
      <w:r>
        <w:t>Goedkeurende verklaring: resterende onzekerheden en niet</w:t>
      </w:r>
      <w:r w:rsidR="00D326A1">
        <w:t>-</w:t>
      </w:r>
      <w:r>
        <w:t xml:space="preserve">gecorrigeerde </w:t>
      </w:r>
      <w:r w:rsidR="00D326A1">
        <w:t xml:space="preserve">afwijkingen </w:t>
      </w:r>
      <w:r>
        <w:t xml:space="preserve">&lt; 2% </w:t>
      </w:r>
    </w:p>
    <w:p w14:paraId="18061A53" w14:textId="35A97BB9" w:rsidR="003F6F0D" w:rsidRDefault="003F6F0D" w:rsidP="003F6F0D">
      <w:pPr>
        <w:pBdr>
          <w:top w:val="single" w:sz="4" w:space="1" w:color="auto"/>
          <w:left w:val="single" w:sz="4" w:space="4" w:color="auto"/>
          <w:bottom w:val="single" w:sz="4" w:space="1" w:color="auto"/>
          <w:right w:val="single" w:sz="4" w:space="4" w:color="auto"/>
        </w:pBdr>
      </w:pPr>
      <w:r>
        <w:t>Verklaring met beperking: resterende onzekerheden en niet</w:t>
      </w:r>
      <w:r w:rsidR="00D326A1">
        <w:t>-</w:t>
      </w:r>
      <w:r>
        <w:t xml:space="preserve">gecorrigeerde </w:t>
      </w:r>
      <w:r w:rsidR="00D326A1">
        <w:t xml:space="preserve">afwijkingen </w:t>
      </w:r>
      <w:r>
        <w:t xml:space="preserve">&gt;= 2% en &lt; 4% </w:t>
      </w:r>
    </w:p>
    <w:p w14:paraId="3D2C92C8" w14:textId="77777777" w:rsidR="003F6F0D" w:rsidRDefault="003F6F0D" w:rsidP="003F6F0D">
      <w:pPr>
        <w:pBdr>
          <w:top w:val="single" w:sz="4" w:space="1" w:color="auto"/>
          <w:left w:val="single" w:sz="4" w:space="4" w:color="auto"/>
          <w:bottom w:val="single" w:sz="4" w:space="1" w:color="auto"/>
          <w:right w:val="single" w:sz="4" w:space="4" w:color="auto"/>
        </w:pBdr>
      </w:pPr>
      <w:r>
        <w:t xml:space="preserve">Verklaring van oordeelonthouding: resterende onzekerheden &gt;= 4% </w:t>
      </w:r>
    </w:p>
    <w:p w14:paraId="7207D812" w14:textId="3F781BF7" w:rsidR="003F6F0D" w:rsidRDefault="003F6F0D" w:rsidP="003F6F0D">
      <w:pPr>
        <w:pBdr>
          <w:top w:val="single" w:sz="4" w:space="1" w:color="auto"/>
          <w:left w:val="single" w:sz="4" w:space="4" w:color="auto"/>
          <w:bottom w:val="single" w:sz="4" w:space="1" w:color="auto"/>
          <w:right w:val="single" w:sz="4" w:space="4" w:color="auto"/>
        </w:pBdr>
      </w:pPr>
      <w:r>
        <w:t>Afkeurende verklaring: niet</w:t>
      </w:r>
      <w:r w:rsidR="00D326A1">
        <w:t>-</w:t>
      </w:r>
      <w:r>
        <w:t xml:space="preserve">gecorrigeerde </w:t>
      </w:r>
      <w:r w:rsidR="00D326A1">
        <w:t xml:space="preserve">afwijkingen </w:t>
      </w:r>
      <w:r>
        <w:t>&gt;= 4%</w:t>
      </w:r>
    </w:p>
    <w:p w14:paraId="31F92D71" w14:textId="720E8A28" w:rsidR="003F6F0D" w:rsidRDefault="00F81AF6">
      <w:r w:rsidRPr="004133DB">
        <w:rPr>
          <w:color w:val="000000" w:themeColor="text1"/>
        </w:rPr>
        <w:t xml:space="preserve">De materialiteit wordt afzonderlijk bepaald voor de stroom </w:t>
      </w:r>
      <w:r w:rsidR="002C7605" w:rsidRPr="004133DB">
        <w:rPr>
          <w:color w:val="000000" w:themeColor="text1"/>
        </w:rPr>
        <w:t>‘</w:t>
      </w:r>
      <w:r w:rsidRPr="004133DB">
        <w:rPr>
          <w:color w:val="000000" w:themeColor="text1"/>
        </w:rPr>
        <w:t>kosten</w:t>
      </w:r>
      <w:r w:rsidR="004133DB" w:rsidRPr="004133DB">
        <w:rPr>
          <w:color w:val="000000" w:themeColor="text1"/>
        </w:rPr>
        <w:t xml:space="preserve"> </w:t>
      </w:r>
      <w:r w:rsidR="00E70F4D" w:rsidRPr="004133DB">
        <w:rPr>
          <w:color w:val="000000" w:themeColor="text1"/>
        </w:rPr>
        <w:t>202</w:t>
      </w:r>
      <w:r w:rsidR="00E70F4D">
        <w:rPr>
          <w:color w:val="000000" w:themeColor="text1"/>
        </w:rPr>
        <w:t>2</w:t>
      </w:r>
      <w:r w:rsidR="00E70F4D" w:rsidRPr="004133DB">
        <w:rPr>
          <w:color w:val="000000" w:themeColor="text1"/>
        </w:rPr>
        <w:t xml:space="preserve">’ </w:t>
      </w:r>
      <w:r w:rsidRPr="004133DB">
        <w:rPr>
          <w:color w:val="000000" w:themeColor="text1"/>
        </w:rPr>
        <w:t xml:space="preserve">en voor de stroom </w:t>
      </w:r>
      <w:r w:rsidR="002C7605" w:rsidRPr="004133DB">
        <w:rPr>
          <w:color w:val="000000" w:themeColor="text1"/>
        </w:rPr>
        <w:t>‘</w:t>
      </w:r>
      <w:r w:rsidRPr="004133DB">
        <w:rPr>
          <w:color w:val="000000" w:themeColor="text1"/>
        </w:rPr>
        <w:t>opbrengsten</w:t>
      </w:r>
      <w:r w:rsidR="004133DB" w:rsidRPr="004133DB">
        <w:rPr>
          <w:color w:val="000000" w:themeColor="text1"/>
        </w:rPr>
        <w:t xml:space="preserve"> </w:t>
      </w:r>
      <w:r w:rsidR="00E70F4D" w:rsidRPr="004133DB">
        <w:rPr>
          <w:color w:val="000000" w:themeColor="text1"/>
        </w:rPr>
        <w:t>202</w:t>
      </w:r>
      <w:r w:rsidR="00E70F4D">
        <w:rPr>
          <w:color w:val="000000" w:themeColor="text1"/>
        </w:rPr>
        <w:t>2</w:t>
      </w:r>
      <w:r w:rsidR="00E70F4D" w:rsidRPr="004133DB">
        <w:rPr>
          <w:color w:val="000000" w:themeColor="text1"/>
        </w:rPr>
        <w:t xml:space="preserve">’ </w:t>
      </w:r>
      <w:r w:rsidR="00B83F8D" w:rsidRPr="004133DB">
        <w:rPr>
          <w:color w:val="000000" w:themeColor="text1"/>
        </w:rPr>
        <w:t xml:space="preserve">volgens het Verantwoordingsformulier Beschikbaarheidsvergoeding OV </w:t>
      </w:r>
      <w:r w:rsidR="00E70F4D" w:rsidRPr="004133DB">
        <w:rPr>
          <w:color w:val="000000" w:themeColor="text1"/>
        </w:rPr>
        <w:t>202</w:t>
      </w:r>
      <w:r w:rsidR="00E70F4D">
        <w:rPr>
          <w:color w:val="000000" w:themeColor="text1"/>
        </w:rPr>
        <w:t>2</w:t>
      </w:r>
      <w:r w:rsidR="00E70F4D" w:rsidRPr="004133DB">
        <w:rPr>
          <w:color w:val="000000" w:themeColor="text1"/>
        </w:rPr>
        <w:t xml:space="preserve"> </w:t>
      </w:r>
      <w:r w:rsidRPr="004133DB">
        <w:rPr>
          <w:color w:val="000000" w:themeColor="text1"/>
        </w:rPr>
        <w:t xml:space="preserve">en deze stromen worden ook apart geëvalueerd. </w:t>
      </w:r>
      <w:r w:rsidR="007C7C09" w:rsidRPr="004133DB">
        <w:rPr>
          <w:color w:val="000000" w:themeColor="text1"/>
        </w:rPr>
        <w:t xml:space="preserve">De </w:t>
      </w:r>
      <w:r w:rsidR="007C7C09" w:rsidRPr="00A11C4E">
        <w:t>strekking van het oordeel wordt</w:t>
      </w:r>
      <w:r w:rsidR="004B42D8">
        <w:t xml:space="preserve"> hierbij</w:t>
      </w:r>
      <w:r w:rsidR="007C7C09" w:rsidRPr="00A11C4E">
        <w:t xml:space="preserve"> bepaald door het zwaarste oordeel </w:t>
      </w:r>
      <w:r w:rsidR="007C7C09">
        <w:t xml:space="preserve">over </w:t>
      </w:r>
      <w:r w:rsidR="007C7C09" w:rsidRPr="00A11C4E">
        <w:t xml:space="preserve">de onderliggende </w:t>
      </w:r>
      <w:r w:rsidR="007C7C09">
        <w:t>controle</w:t>
      </w:r>
      <w:r w:rsidR="007C7C09" w:rsidRPr="00A11C4E">
        <w:t xml:space="preserve">objecten: kosten en opbrengsten. Indien de accountant bijvoorbeeld tot een goedkeurend oordeel komt voor de opbrengsten, maar tot een afkeurend oordeel over de kosten, verstrekt de accountant </w:t>
      </w:r>
      <w:r w:rsidR="00D326A1">
        <w:t xml:space="preserve">per saldo </w:t>
      </w:r>
      <w:r w:rsidR="007C7C09" w:rsidRPr="00A11C4E">
        <w:t>een afkeurende controleverklaring.</w:t>
      </w:r>
      <w:r w:rsidR="003D44DB">
        <w:t xml:space="preserve"> </w:t>
      </w:r>
    </w:p>
    <w:p w14:paraId="3F51081D" w14:textId="77777777" w:rsidR="00974FE1" w:rsidRDefault="00974FE1" w:rsidP="001C324A">
      <w:pPr>
        <w:pStyle w:val="Kop2"/>
      </w:pPr>
      <w:bookmarkStart w:id="17" w:name="_Toc96959605"/>
      <w:r>
        <w:t>2.4 Spreiding werkzaamheden over concessies</w:t>
      </w:r>
      <w:bookmarkEnd w:id="17"/>
    </w:p>
    <w:p w14:paraId="22B125FD" w14:textId="73B3B632" w:rsidR="001E45CD" w:rsidRDefault="001E45CD">
      <w:r w:rsidRPr="001C324A">
        <w:t xml:space="preserve">De accountant dient alle concessies die in </w:t>
      </w:r>
      <w:r>
        <w:t>het Verantwoordingsformulier Beschikbaarheids</w:t>
      </w:r>
      <w:r w:rsidR="00CD71BF">
        <w:softHyphen/>
      </w:r>
      <w:r>
        <w:t xml:space="preserve">vergoeding OV </w:t>
      </w:r>
      <w:r w:rsidR="005827ED">
        <w:t xml:space="preserve">2022 </w:t>
      </w:r>
      <w:r w:rsidRPr="001C324A">
        <w:t>zijn opgenomen in zijn controlewerkzaamheden te betrekken. Indien de accountant hierbij een steekproef uitvoert dan wel deelwaarnemingen verricht, zal hij deze spreiden over de betreffende concessies</w:t>
      </w:r>
      <w:r w:rsidR="004D2D7B">
        <w:t xml:space="preserve">, zodat </w:t>
      </w:r>
      <w:r w:rsidR="002A3C17">
        <w:t>alle concessies geraakt worden.</w:t>
      </w:r>
    </w:p>
    <w:p w14:paraId="6CC98DF5" w14:textId="1C4FE194" w:rsidR="0083437A" w:rsidRDefault="0083437A" w:rsidP="0083437A">
      <w:r>
        <w:t>De spreiding van deelwaarnemingen en/of steekproeven over alle concessies is van belang voor de representativiteit van de werkzaamheden van de accountant, maar niet bedoeld om tot een oordeel te komen of zekerheid te verstrekken over de afzonderlijke concessies. De accountant geeft immers alleen</w:t>
      </w:r>
      <w:r w:rsidR="006449CC">
        <w:t xml:space="preserve"> een oordeel</w:t>
      </w:r>
      <w:r>
        <w:t xml:space="preserve"> </w:t>
      </w:r>
      <w:r w:rsidR="006449CC" w:rsidRPr="006449CC">
        <w:t>op het niveau van concessiehouder</w:t>
      </w:r>
      <w:r w:rsidR="006449CC">
        <w:t xml:space="preserve">, </w:t>
      </w:r>
      <w:r w:rsidR="006449CC" w:rsidRPr="006449CC">
        <w:t xml:space="preserve">voor alle concessies </w:t>
      </w:r>
      <w:r w:rsidR="006449CC">
        <w:t xml:space="preserve">tezamen </w:t>
      </w:r>
      <w:r w:rsidR="006449CC" w:rsidRPr="006449CC">
        <w:t xml:space="preserve">waarvoor </w:t>
      </w:r>
      <w:r w:rsidR="006449CC">
        <w:t xml:space="preserve">de </w:t>
      </w:r>
      <w:r w:rsidR="006449CC" w:rsidRPr="006449CC">
        <w:t>beschikbaarheidsvergoeding wordt aangevraagd</w:t>
      </w:r>
      <w:r w:rsidR="006449CC">
        <w:t>.</w:t>
      </w:r>
    </w:p>
    <w:p w14:paraId="010B3281" w14:textId="77777777" w:rsidR="00974FE1" w:rsidRPr="001C324A" w:rsidRDefault="00974FE1" w:rsidP="001C324A">
      <w:pPr>
        <w:pStyle w:val="Kop2"/>
      </w:pPr>
      <w:bookmarkStart w:id="18" w:name="_Toc96959606"/>
      <w:r>
        <w:lastRenderedPageBreak/>
        <w:t xml:space="preserve">2.5 </w:t>
      </w:r>
      <w:r w:rsidRPr="001C324A">
        <w:t xml:space="preserve">Rapportagetolerantie rapportage per </w:t>
      </w:r>
      <w:r w:rsidR="0064422F">
        <w:t>concessie</w:t>
      </w:r>
      <w:bookmarkEnd w:id="18"/>
    </w:p>
    <w:p w14:paraId="107DD80A" w14:textId="478B4401" w:rsidR="006449CC" w:rsidRDefault="006449CC" w:rsidP="002A1579">
      <w:pPr>
        <w:spacing w:after="0"/>
      </w:pPr>
      <w:r w:rsidRPr="003529CA">
        <w:t>De rapportagetolerantie geeft aan vanaf welke omvang de niet-gecorrigeerde afwijkingen of niet</w:t>
      </w:r>
      <w:r>
        <w:t>-</w:t>
      </w:r>
      <w:r w:rsidRPr="003529CA">
        <w:t>toegelichte onzekerheden door de accountant gemeld moeten worden in het rapport van bevindingen. De rapportage van de accountant heeft het karakter van een uitzonderingsrapportage</w:t>
      </w:r>
      <w:r w:rsidR="002B74CF">
        <w:t xml:space="preserve">. </w:t>
      </w:r>
      <w:r w:rsidR="00AF6C17" w:rsidRPr="00344A17">
        <w:t xml:space="preserve">Als de accountant in </w:t>
      </w:r>
      <w:r w:rsidR="00AF6C17">
        <w:t>het Verantwoordingsformulier Beschikbaarheidsvergoeding OV 202</w:t>
      </w:r>
      <w:r w:rsidR="005827ED">
        <w:t>2</w:t>
      </w:r>
      <w:r w:rsidR="00AF6C17" w:rsidRPr="00344A17">
        <w:t xml:space="preserve"> op totaalniveau afwijkingen </w:t>
      </w:r>
      <w:r>
        <w:t xml:space="preserve">of onzekerheden </w:t>
      </w:r>
      <w:r w:rsidR="00AF6C17" w:rsidRPr="00344A17">
        <w:t xml:space="preserve">heeft geconstateerd die geen materieel effect (kunnen) hebben op de </w:t>
      </w:r>
      <w:r w:rsidR="00AF6C17">
        <w:t>totale</w:t>
      </w:r>
      <w:r w:rsidR="00AF6C17" w:rsidRPr="00344A17">
        <w:t xml:space="preserve"> </w:t>
      </w:r>
      <w:r w:rsidR="00AF6C17">
        <w:t>kosten</w:t>
      </w:r>
      <w:r w:rsidR="00AF6C17" w:rsidRPr="00344A17">
        <w:t xml:space="preserve"> respectievelijk </w:t>
      </w:r>
      <w:r w:rsidR="00AF6C17">
        <w:t>totale opbrengsten</w:t>
      </w:r>
      <w:r w:rsidR="0040651A">
        <w:t xml:space="preserve"> over </w:t>
      </w:r>
      <w:r w:rsidR="005827ED">
        <w:t>2022</w:t>
      </w:r>
      <w:r>
        <w:t>,</w:t>
      </w:r>
      <w:r w:rsidR="00AF6C17" w:rsidRPr="00344A17">
        <w:t xml:space="preserve"> maar wel groter zijn dan de rapporteringstolerantie voor </w:t>
      </w:r>
      <w:r w:rsidR="00AF6C17">
        <w:t>de individuele concessie</w:t>
      </w:r>
      <w:r w:rsidR="00AF6C17" w:rsidRPr="00344A17">
        <w:t xml:space="preserve">, dan corrigeert de </w:t>
      </w:r>
      <w:r w:rsidR="00AF6C17">
        <w:t>concessiehouder</w:t>
      </w:r>
      <w:r w:rsidR="00AF6C17" w:rsidRPr="00344A17">
        <w:t xml:space="preserve"> de afwijkingen </w:t>
      </w:r>
      <w:r>
        <w:t>of</w:t>
      </w:r>
      <w:r w:rsidR="00AF6C17" w:rsidRPr="00344A17">
        <w:t xml:space="preserve"> licht </w:t>
      </w:r>
      <w:r w:rsidR="00AF6C17">
        <w:t>hij</w:t>
      </w:r>
      <w:r w:rsidR="00AF6C17" w:rsidRPr="00344A17">
        <w:t xml:space="preserve"> de onzekerheden toe. In dit geval brengt de accountant geen rapport van bevindingen uit. Indien de </w:t>
      </w:r>
      <w:r w:rsidR="000106B7">
        <w:t>concessiehouder</w:t>
      </w:r>
      <w:r w:rsidR="00AF6C17" w:rsidRPr="00344A17">
        <w:t xml:space="preserve"> deze </w:t>
      </w:r>
      <w:r>
        <w:t>afwijkingen</w:t>
      </w:r>
      <w:r w:rsidRPr="00344A17">
        <w:t xml:space="preserve"> </w:t>
      </w:r>
      <w:r>
        <w:t xml:space="preserve">echter </w:t>
      </w:r>
      <w:r w:rsidR="00AF6C17" w:rsidRPr="00344A17">
        <w:t xml:space="preserve">niet corrigeert dan wel onzekerheden niet toelicht, </w:t>
      </w:r>
      <w:r>
        <w:t xml:space="preserve">dan </w:t>
      </w:r>
      <w:r w:rsidR="00AF6C17" w:rsidRPr="00344A17">
        <w:t xml:space="preserve">brengt de accountant een rapport van bevindingen uit bij de desbetreffende </w:t>
      </w:r>
      <w:r w:rsidR="00AF6C17" w:rsidRPr="00AF6C17">
        <w:t xml:space="preserve">specificatie van de kosten en opbrengsten per concessie </w:t>
      </w:r>
      <w:r w:rsidR="00AF6C17" w:rsidRPr="00344A17">
        <w:t xml:space="preserve">aan </w:t>
      </w:r>
      <w:r w:rsidR="00AF6C17">
        <w:t>de desbetreffende concessieverlener</w:t>
      </w:r>
      <w:r w:rsidR="00AF6C17" w:rsidRPr="00344A17">
        <w:t xml:space="preserve">. </w:t>
      </w:r>
      <w:r w:rsidR="00AF6C17">
        <w:br/>
      </w:r>
    </w:p>
    <w:p w14:paraId="18649947" w14:textId="72C87D5A" w:rsidR="00AF6C17" w:rsidRDefault="00AF6C17" w:rsidP="002A1579">
      <w:pPr>
        <w:spacing w:after="0"/>
      </w:pPr>
      <w:r w:rsidRPr="00344A17">
        <w:t>Hierbij geldt de volgende procedure:</w:t>
      </w:r>
    </w:p>
    <w:p w14:paraId="6658E992" w14:textId="1B6BCB5F" w:rsidR="00AF6C17" w:rsidRDefault="00AF6C17" w:rsidP="002A1579">
      <w:pPr>
        <w:pStyle w:val="Lijstalinea"/>
        <w:numPr>
          <w:ilvl w:val="0"/>
          <w:numId w:val="21"/>
        </w:numPr>
      </w:pPr>
      <w:r w:rsidRPr="00344A17">
        <w:t xml:space="preserve">de </w:t>
      </w:r>
      <w:r>
        <w:t>concessiehouder</w:t>
      </w:r>
      <w:r w:rsidRPr="00344A17">
        <w:t xml:space="preserve"> geeft dit aan in de desbetreffende </w:t>
      </w:r>
      <w:r w:rsidRPr="00AF6C17">
        <w:t>specificatie van de kosten en opbrengsten per concessie</w:t>
      </w:r>
      <w:r w:rsidR="002A1579">
        <w:t>;</w:t>
      </w:r>
      <w:r w:rsidRPr="00344A17">
        <w:t xml:space="preserve"> </w:t>
      </w:r>
    </w:p>
    <w:p w14:paraId="32216DB4" w14:textId="171A97E7" w:rsidR="00AF6C17" w:rsidRDefault="00AF6C17" w:rsidP="002A1579">
      <w:pPr>
        <w:pStyle w:val="Lijstalinea"/>
        <w:numPr>
          <w:ilvl w:val="0"/>
          <w:numId w:val="21"/>
        </w:numPr>
      </w:pPr>
      <w:r w:rsidRPr="00344A17">
        <w:t xml:space="preserve">de accountant maakt hiervan melding in een toelichtende paragraaf in zijn controleverklaring bij </w:t>
      </w:r>
      <w:r>
        <w:t xml:space="preserve">het Verantwoordingsformulier Beschikbaarheidsvergoeding OV </w:t>
      </w:r>
      <w:r w:rsidR="006C36A6">
        <w:t>2022</w:t>
      </w:r>
      <w:r w:rsidR="002A1579">
        <w:t>.</w:t>
      </w:r>
    </w:p>
    <w:p w14:paraId="259D3F4E" w14:textId="3DB3FD9D" w:rsidR="00974FE1" w:rsidRPr="003529CA" w:rsidRDefault="00974FE1" w:rsidP="001C324A">
      <w:r w:rsidRPr="003529CA">
        <w:t xml:space="preserve">Omdat </w:t>
      </w:r>
      <w:r>
        <w:t xml:space="preserve">het Verantwoordingsformulier Beschikbaarheidsvergoeding OV </w:t>
      </w:r>
      <w:r w:rsidR="006C36A6">
        <w:t xml:space="preserve">2022 </w:t>
      </w:r>
      <w:r w:rsidRPr="003529CA">
        <w:t>hierbij geen passende</w:t>
      </w:r>
      <w:r w:rsidRPr="001C324A">
        <w:t xml:space="preserve"> </w:t>
      </w:r>
      <w:r w:rsidRPr="003529CA">
        <w:t>maatstaf</w:t>
      </w:r>
      <w:r w:rsidRPr="001C324A">
        <w:t xml:space="preserve"> </w:t>
      </w:r>
      <w:r w:rsidRPr="003529CA">
        <w:t>biedt,</w:t>
      </w:r>
      <w:r w:rsidRPr="001C324A">
        <w:t xml:space="preserve"> </w:t>
      </w:r>
      <w:r w:rsidRPr="003529CA">
        <w:t>geld</w:t>
      </w:r>
      <w:r>
        <w:t>en</w:t>
      </w:r>
      <w:r w:rsidRPr="001C324A">
        <w:t xml:space="preserve"> </w:t>
      </w:r>
      <w:r w:rsidRPr="00A76913">
        <w:t>de kosten en opbrengsten per concessie</w:t>
      </w:r>
      <w:r w:rsidRPr="001C324A">
        <w:t xml:space="preserve"> </w:t>
      </w:r>
      <w:r w:rsidRPr="003529CA">
        <w:t>als</w:t>
      </w:r>
      <w:r w:rsidRPr="001C324A">
        <w:t xml:space="preserve"> </w:t>
      </w:r>
      <w:r w:rsidRPr="003529CA">
        <w:t>basis.</w:t>
      </w:r>
      <w:r w:rsidRPr="001C324A">
        <w:t xml:space="preserve"> </w:t>
      </w:r>
      <w:r w:rsidR="00D37175">
        <w:t>V</w:t>
      </w:r>
      <w:r w:rsidRPr="003529CA">
        <w:t>oor het rapporteren van</w:t>
      </w:r>
      <w:r w:rsidRPr="001C324A">
        <w:t xml:space="preserve"> </w:t>
      </w:r>
      <w:r w:rsidRPr="003529CA">
        <w:t>afwijkingen</w:t>
      </w:r>
      <w:r w:rsidR="006449CC">
        <w:t xml:space="preserve"> en onzekerheden</w:t>
      </w:r>
      <w:r w:rsidR="00D37175">
        <w:t xml:space="preserve"> gelden de volgende percentages:</w:t>
      </w:r>
    </w:p>
    <w:p w14:paraId="1C924EE8" w14:textId="77777777" w:rsidR="00974FE1" w:rsidRDefault="00974FE1" w:rsidP="00974FE1">
      <w:pPr>
        <w:pBdr>
          <w:top w:val="single" w:sz="4" w:space="1" w:color="auto"/>
          <w:left w:val="single" w:sz="4" w:space="4" w:color="auto"/>
          <w:bottom w:val="single" w:sz="4" w:space="1" w:color="auto"/>
          <w:right w:val="single" w:sz="4" w:space="4" w:color="auto"/>
        </w:pBdr>
      </w:pPr>
      <w:r>
        <w:t xml:space="preserve">RAPPORTAGE </w:t>
      </w:r>
    </w:p>
    <w:p w14:paraId="33E9E8C5" w14:textId="51E1F50C" w:rsidR="00974FE1" w:rsidRDefault="006449CC" w:rsidP="00974FE1">
      <w:pPr>
        <w:pBdr>
          <w:top w:val="single" w:sz="4" w:space="1" w:color="auto"/>
          <w:left w:val="single" w:sz="4" w:space="4" w:color="auto"/>
          <w:bottom w:val="single" w:sz="4" w:space="1" w:color="auto"/>
          <w:right w:val="single" w:sz="4" w:space="4" w:color="auto"/>
        </w:pBdr>
      </w:pPr>
      <w:r>
        <w:t>Afwijkingen</w:t>
      </w:r>
      <w:r w:rsidR="0064422F">
        <w:t>:</w:t>
      </w:r>
      <w:r w:rsidR="00974FE1">
        <w:t xml:space="preserve"> &gt; 2% </w:t>
      </w:r>
    </w:p>
    <w:p w14:paraId="2F939E87" w14:textId="77777777" w:rsidR="00974FE1" w:rsidRDefault="00974FE1" w:rsidP="00974FE1">
      <w:pPr>
        <w:pBdr>
          <w:top w:val="single" w:sz="4" w:space="1" w:color="auto"/>
          <w:left w:val="single" w:sz="4" w:space="4" w:color="auto"/>
          <w:bottom w:val="single" w:sz="4" w:space="1" w:color="auto"/>
          <w:right w:val="single" w:sz="4" w:space="4" w:color="auto"/>
        </w:pBdr>
      </w:pPr>
      <w:r>
        <w:t>Onzekerheden</w:t>
      </w:r>
      <w:r w:rsidR="0064422F">
        <w:t>:</w:t>
      </w:r>
      <w:r>
        <w:t xml:space="preserve"> &gt; 4%</w:t>
      </w:r>
    </w:p>
    <w:p w14:paraId="4D3571C7" w14:textId="3D154527" w:rsidR="0064422F" w:rsidRDefault="0064422F" w:rsidP="00974FE1">
      <w:pPr>
        <w:pBdr>
          <w:top w:val="single" w:sz="4" w:space="1" w:color="auto"/>
          <w:left w:val="single" w:sz="4" w:space="4" w:color="auto"/>
          <w:bottom w:val="single" w:sz="4" w:space="1" w:color="auto"/>
          <w:right w:val="single" w:sz="4" w:space="4" w:color="auto"/>
        </w:pBdr>
      </w:pPr>
      <w:proofErr w:type="spellStart"/>
      <w:r>
        <w:t>Omvangsbasis</w:t>
      </w:r>
      <w:proofErr w:type="spellEnd"/>
      <w:r w:rsidR="006449CC">
        <w:t xml:space="preserve"> percentages</w:t>
      </w:r>
      <w:r>
        <w:t xml:space="preserve">: </w:t>
      </w:r>
      <w:r w:rsidRPr="00A76913">
        <w:t>de kosten en opbrengsten per concessie</w:t>
      </w:r>
      <w:r w:rsidR="00A00F50">
        <w:t xml:space="preserve"> over </w:t>
      </w:r>
      <w:r w:rsidR="006C36A6">
        <w:t>2022</w:t>
      </w:r>
    </w:p>
    <w:p w14:paraId="6AD61733" w14:textId="77777777" w:rsidR="00AD688D" w:rsidRDefault="001A4AEB" w:rsidP="000365E4">
      <w:pPr>
        <w:pStyle w:val="Kop2"/>
      </w:pPr>
      <w:bookmarkStart w:id="19" w:name="_Toc96959607"/>
      <w:r>
        <w:t>2.</w:t>
      </w:r>
      <w:r w:rsidR="005B664C">
        <w:t>4</w:t>
      </w:r>
      <w:r>
        <w:t xml:space="preserve"> </w:t>
      </w:r>
      <w:r w:rsidR="00AD688D">
        <w:t>Versla</w:t>
      </w:r>
      <w:r w:rsidR="000365E4">
        <w:t>glegging</w:t>
      </w:r>
      <w:bookmarkEnd w:id="19"/>
    </w:p>
    <w:p w14:paraId="3244E13C" w14:textId="38E65F3D" w:rsidR="00AD688D" w:rsidRDefault="00AD688D">
      <w:r w:rsidRPr="000365E4">
        <w:t xml:space="preserve">De accountant legt de uitkomsten van de controle vast in een controleverklaring. </w:t>
      </w:r>
      <w:r w:rsidR="008D06DB">
        <w:t>Daarbij</w:t>
      </w:r>
      <w:r w:rsidR="00BE46BF">
        <w:t xml:space="preserve"> hanteert </w:t>
      </w:r>
      <w:r w:rsidR="008D06DB">
        <w:t>hij</w:t>
      </w:r>
      <w:r w:rsidR="00BE46BF">
        <w:t xml:space="preserve"> </w:t>
      </w:r>
      <w:r w:rsidR="00B905CC">
        <w:t>de tekst uit bijlage</w:t>
      </w:r>
      <w:r w:rsidR="0064422F">
        <w:t xml:space="preserve"> 1</w:t>
      </w:r>
      <w:r w:rsidR="00D8016D">
        <w:t xml:space="preserve"> bij dit controleprotocol. </w:t>
      </w:r>
      <w:r w:rsidR="0064422F">
        <w:br/>
        <w:t>Indien van toepassing brengt de accountant tevens een rapport van bevindingen uit en hanteert daarbij de tekst uit bijlage 2 bij dit controleprotocol.</w:t>
      </w:r>
    </w:p>
    <w:p w14:paraId="17818F3E" w14:textId="4C9F3B87" w:rsidR="00D8016D" w:rsidRDefault="00D8016D" w:rsidP="00D8016D">
      <w:pPr>
        <w:pStyle w:val="Kop1"/>
        <w:pageBreakBefore/>
      </w:pPr>
      <w:bookmarkStart w:id="20" w:name="_Toc96959608"/>
      <w:r>
        <w:lastRenderedPageBreak/>
        <w:t>Bijlage</w:t>
      </w:r>
      <w:r w:rsidR="0064422F">
        <w:t xml:space="preserve"> 1</w:t>
      </w:r>
      <w:bookmarkEnd w:id="20"/>
    </w:p>
    <w:p w14:paraId="60610C32" w14:textId="5922BF15" w:rsidR="002667BB" w:rsidRDefault="002667BB" w:rsidP="002667BB">
      <w:pPr>
        <w:pStyle w:val="Kop2"/>
      </w:pPr>
      <w:bookmarkStart w:id="21" w:name="_Toc96959609"/>
      <w:r>
        <w:t>Model controleverklaring</w:t>
      </w:r>
      <w:bookmarkEnd w:id="21"/>
    </w:p>
    <w:p w14:paraId="061DCFBB" w14:textId="250980AA" w:rsidR="002667BB" w:rsidRPr="004F2647" w:rsidRDefault="002667BB" w:rsidP="00CA61B7">
      <w:pPr>
        <w:rPr>
          <w:rFonts w:cstheme="minorHAnsi"/>
        </w:rPr>
      </w:pPr>
    </w:p>
    <w:p w14:paraId="40B6EC2F" w14:textId="40462708" w:rsidR="002667BB" w:rsidRPr="009472A0" w:rsidRDefault="002667BB" w:rsidP="002667BB">
      <w:pPr>
        <w:widowControl w:val="0"/>
        <w:rPr>
          <w:rFonts w:cstheme="minorHAnsi"/>
        </w:rPr>
      </w:pPr>
      <w:r w:rsidRPr="009472A0">
        <w:rPr>
          <w:rFonts w:cstheme="minorHAnsi"/>
          <w:b/>
        </w:rPr>
        <w:t>CONTROLEVERKLARING VAN DE ONAFHANKELIJKE ACCOUNTANT</w:t>
      </w:r>
    </w:p>
    <w:p w14:paraId="448FAA34" w14:textId="5DCF045F" w:rsidR="002667BB" w:rsidRPr="009472A0" w:rsidRDefault="002667BB" w:rsidP="002667BB">
      <w:pPr>
        <w:widowControl w:val="0"/>
        <w:rPr>
          <w:rFonts w:cstheme="minorHAnsi"/>
        </w:rPr>
      </w:pPr>
      <w:r w:rsidRPr="009472A0">
        <w:rPr>
          <w:rFonts w:cstheme="minorHAnsi"/>
        </w:rPr>
        <w:t xml:space="preserve">Aan: Opdrachtgever </w:t>
      </w:r>
    </w:p>
    <w:p w14:paraId="568172A4" w14:textId="73C1A435" w:rsidR="002667BB" w:rsidRPr="009472A0" w:rsidRDefault="002667BB" w:rsidP="002667BB">
      <w:pPr>
        <w:widowControl w:val="0"/>
        <w:rPr>
          <w:rFonts w:cstheme="minorHAnsi"/>
          <w:b/>
          <w:i/>
        </w:rPr>
      </w:pPr>
      <w:r w:rsidRPr="009472A0">
        <w:rPr>
          <w:rFonts w:cstheme="minorHAnsi"/>
          <w:b/>
        </w:rPr>
        <w:t>Ons oordeel</w:t>
      </w:r>
    </w:p>
    <w:p w14:paraId="3F17F10B" w14:textId="7DB0B938" w:rsidR="002667BB" w:rsidRPr="009472A0" w:rsidRDefault="002667BB" w:rsidP="002667BB">
      <w:pPr>
        <w:widowControl w:val="0"/>
        <w:rPr>
          <w:rFonts w:cstheme="minorHAnsi"/>
        </w:rPr>
      </w:pPr>
      <w:r w:rsidRPr="009472A0">
        <w:rPr>
          <w:rFonts w:cstheme="minorHAnsi"/>
        </w:rPr>
        <w:t xml:space="preserve">Wij hebben </w:t>
      </w:r>
      <w:r w:rsidR="007C7C09">
        <w:rPr>
          <w:rFonts w:cstheme="minorHAnsi"/>
        </w:rPr>
        <w:t xml:space="preserve">het door ons gewaarmerkte </w:t>
      </w:r>
      <w:r w:rsidR="007C7C09" w:rsidRPr="007C7C09">
        <w:rPr>
          <w:rFonts w:cstheme="minorHAnsi"/>
        </w:rPr>
        <w:t xml:space="preserve">Verantwoordingsformulier Beschikbaarheidsvergoeding OV </w:t>
      </w:r>
      <w:r w:rsidR="007F69E0" w:rsidRPr="007C7C09">
        <w:rPr>
          <w:rFonts w:cstheme="minorHAnsi"/>
        </w:rPr>
        <w:t>202</w:t>
      </w:r>
      <w:r w:rsidR="007F69E0">
        <w:rPr>
          <w:rFonts w:cstheme="minorHAnsi"/>
        </w:rPr>
        <w:t xml:space="preserve">2 </w:t>
      </w:r>
      <w:r w:rsidRPr="009472A0">
        <w:rPr>
          <w:rFonts w:cstheme="minorHAnsi"/>
        </w:rPr>
        <w:t xml:space="preserve">ingevolge de Regeling specifieke uitkering beschikbaarheidsvergoeding regionale OV-concessies </w:t>
      </w:r>
      <w:r w:rsidR="007F69E0" w:rsidRPr="009472A0">
        <w:rPr>
          <w:rFonts w:cstheme="minorHAnsi"/>
        </w:rPr>
        <w:t>202</w:t>
      </w:r>
      <w:r w:rsidR="007F69E0">
        <w:rPr>
          <w:rFonts w:cstheme="minorHAnsi"/>
        </w:rPr>
        <w:t>2</w:t>
      </w:r>
      <w:r w:rsidR="007F69E0" w:rsidRPr="009472A0">
        <w:rPr>
          <w:rFonts w:cstheme="minorHAnsi"/>
        </w:rPr>
        <w:t xml:space="preserve"> </w:t>
      </w:r>
      <w:r w:rsidRPr="009472A0">
        <w:rPr>
          <w:rFonts w:cstheme="minorHAnsi"/>
        </w:rPr>
        <w:t xml:space="preserve">(BVOV) van </w:t>
      </w:r>
      <w:r w:rsidR="00D2765A">
        <w:rPr>
          <w:rFonts w:cstheme="minorHAnsi"/>
        </w:rPr>
        <w:t>…</w:t>
      </w:r>
      <w:r w:rsidRPr="009472A0">
        <w:rPr>
          <w:rFonts w:cstheme="minorHAnsi"/>
        </w:rPr>
        <w:t xml:space="preserve">. (naam entiteit) te </w:t>
      </w:r>
      <w:r w:rsidR="00D2765A">
        <w:rPr>
          <w:rFonts w:cstheme="minorHAnsi"/>
        </w:rPr>
        <w:t>…</w:t>
      </w:r>
      <w:r w:rsidRPr="009472A0">
        <w:rPr>
          <w:rFonts w:cstheme="minorHAnsi"/>
        </w:rPr>
        <w:t xml:space="preserve">. ((statutaire) vestigingsplaats) over de periode </w:t>
      </w:r>
      <w:r w:rsidR="00F17B90">
        <w:rPr>
          <w:rFonts w:cstheme="minorHAnsi"/>
        </w:rPr>
        <w:t>1 januari</w:t>
      </w:r>
      <w:r w:rsidRPr="009472A0">
        <w:rPr>
          <w:rFonts w:cstheme="minorHAnsi"/>
        </w:rPr>
        <w:t xml:space="preserve"> </w:t>
      </w:r>
      <w:r w:rsidR="007F69E0" w:rsidRPr="009472A0">
        <w:rPr>
          <w:rFonts w:cstheme="minorHAnsi"/>
        </w:rPr>
        <w:t>202</w:t>
      </w:r>
      <w:r w:rsidR="007F69E0">
        <w:rPr>
          <w:rFonts w:cstheme="minorHAnsi"/>
        </w:rPr>
        <w:t>2</w:t>
      </w:r>
      <w:r w:rsidR="007F69E0" w:rsidRPr="009472A0">
        <w:rPr>
          <w:rFonts w:cstheme="minorHAnsi"/>
        </w:rPr>
        <w:t xml:space="preserve"> </w:t>
      </w:r>
      <w:r w:rsidRPr="009472A0">
        <w:rPr>
          <w:rFonts w:cstheme="minorHAnsi"/>
        </w:rPr>
        <w:t xml:space="preserve">tot en met 31 december </w:t>
      </w:r>
      <w:r w:rsidR="007F69E0" w:rsidRPr="009472A0">
        <w:rPr>
          <w:rFonts w:cstheme="minorHAnsi"/>
        </w:rPr>
        <w:t>202</w:t>
      </w:r>
      <w:r w:rsidR="007F69E0">
        <w:rPr>
          <w:rFonts w:cstheme="minorHAnsi"/>
        </w:rPr>
        <w:t>2</w:t>
      </w:r>
      <w:r w:rsidR="007F69E0" w:rsidRPr="009472A0">
        <w:rPr>
          <w:rFonts w:cstheme="minorHAnsi"/>
        </w:rPr>
        <w:t xml:space="preserve"> </w:t>
      </w:r>
      <w:r w:rsidRPr="003529CA">
        <w:rPr>
          <w:rFonts w:cstheme="minorHAnsi"/>
        </w:rPr>
        <w:t>inzake de concessie</w:t>
      </w:r>
      <w:r w:rsidR="00487AD5" w:rsidRPr="001C324A">
        <w:rPr>
          <w:rFonts w:cstheme="minorHAnsi"/>
        </w:rPr>
        <w:t xml:space="preserve">(s) waarvoor BVOV </w:t>
      </w:r>
      <w:r w:rsidR="007F69E0" w:rsidRPr="001C324A">
        <w:rPr>
          <w:rFonts w:cstheme="minorHAnsi"/>
        </w:rPr>
        <w:t>202</w:t>
      </w:r>
      <w:r w:rsidR="007F69E0">
        <w:rPr>
          <w:rFonts w:cstheme="minorHAnsi"/>
        </w:rPr>
        <w:t>2</w:t>
      </w:r>
      <w:r w:rsidR="007F69E0" w:rsidRPr="001C324A">
        <w:rPr>
          <w:rFonts w:cstheme="minorHAnsi"/>
        </w:rPr>
        <w:t xml:space="preserve"> </w:t>
      </w:r>
      <w:r w:rsidR="00487AD5" w:rsidRPr="001C324A">
        <w:rPr>
          <w:rFonts w:cstheme="minorHAnsi"/>
        </w:rPr>
        <w:t>is aangevraagd</w:t>
      </w:r>
      <w:r w:rsidRPr="009472A0">
        <w:rPr>
          <w:rFonts w:cstheme="minorHAnsi"/>
        </w:rPr>
        <w:t xml:space="preserve"> (hierna ‘</w:t>
      </w:r>
      <w:r w:rsidR="00B80FB2">
        <w:rPr>
          <w:rFonts w:cstheme="minorHAnsi"/>
        </w:rPr>
        <w:t xml:space="preserve">het </w:t>
      </w:r>
      <w:r w:rsidR="00B80FB2" w:rsidRPr="007C7C09">
        <w:rPr>
          <w:rFonts w:cstheme="minorHAnsi"/>
        </w:rPr>
        <w:t xml:space="preserve">Verantwoordingsformulier Beschikbaarheidsvergoeding OV </w:t>
      </w:r>
      <w:r w:rsidR="007F69E0" w:rsidRPr="007C7C09">
        <w:rPr>
          <w:rFonts w:cstheme="minorHAnsi"/>
        </w:rPr>
        <w:t>202</w:t>
      </w:r>
      <w:r w:rsidR="007F69E0">
        <w:rPr>
          <w:rFonts w:cstheme="minorHAnsi"/>
        </w:rPr>
        <w:t>2</w:t>
      </w:r>
      <w:r w:rsidR="007F69E0" w:rsidRPr="009472A0">
        <w:rPr>
          <w:rFonts w:cstheme="minorHAnsi"/>
        </w:rPr>
        <w:t>’</w:t>
      </w:r>
      <w:r w:rsidRPr="009472A0">
        <w:rPr>
          <w:rFonts w:cstheme="minorHAnsi"/>
        </w:rPr>
        <w:t>) gecontroleerd.</w:t>
      </w:r>
    </w:p>
    <w:p w14:paraId="14870951" w14:textId="63AE6D15" w:rsidR="002667BB" w:rsidRPr="009472A0" w:rsidRDefault="002667BB" w:rsidP="002667BB">
      <w:pPr>
        <w:widowControl w:val="0"/>
        <w:rPr>
          <w:rFonts w:cstheme="minorHAnsi"/>
        </w:rPr>
      </w:pPr>
      <w:r w:rsidRPr="009472A0">
        <w:rPr>
          <w:rFonts w:cstheme="minorHAnsi"/>
        </w:rPr>
        <w:t xml:space="preserve">Naar ons oordeel is </w:t>
      </w:r>
      <w:r w:rsidR="00286B97">
        <w:rPr>
          <w:rFonts w:cstheme="minorHAnsi"/>
        </w:rPr>
        <w:t xml:space="preserve">het </w:t>
      </w:r>
      <w:r w:rsidR="00286B97" w:rsidRPr="007C7C09">
        <w:rPr>
          <w:rFonts w:cstheme="minorHAnsi"/>
        </w:rPr>
        <w:t xml:space="preserve">Verantwoordingsformulier Beschikbaarheidsvergoeding OV </w:t>
      </w:r>
      <w:r w:rsidR="007F69E0" w:rsidRPr="007C7C09">
        <w:rPr>
          <w:rFonts w:cstheme="minorHAnsi"/>
        </w:rPr>
        <w:t>202</w:t>
      </w:r>
      <w:r w:rsidR="007F69E0">
        <w:rPr>
          <w:rFonts w:cstheme="minorHAnsi"/>
        </w:rPr>
        <w:t xml:space="preserve">2 </w:t>
      </w:r>
      <w:r w:rsidRPr="009472A0">
        <w:rPr>
          <w:rFonts w:cstheme="minorHAnsi"/>
        </w:rPr>
        <w:t>in alle van materieel belang zijnde aspecten opgesteld in overeenstemming met de subsidiebeschikking(</w:t>
      </w:r>
      <w:r w:rsidR="006A41B0">
        <w:rPr>
          <w:rFonts w:cstheme="minorHAnsi"/>
        </w:rPr>
        <w:t>en)</w:t>
      </w:r>
      <w:r w:rsidRPr="009472A0">
        <w:rPr>
          <w:rFonts w:cstheme="minorHAnsi"/>
        </w:rPr>
        <w:t>,</w:t>
      </w:r>
      <w:r w:rsidR="00851B40">
        <w:rPr>
          <w:rFonts w:cstheme="minorHAnsi"/>
          <w:vertAlign w:val="superscript"/>
        </w:rPr>
        <w:t xml:space="preserve"> </w:t>
      </w:r>
      <w:r w:rsidRPr="009472A0">
        <w:rPr>
          <w:rFonts w:cstheme="minorHAnsi"/>
        </w:rPr>
        <w:t xml:space="preserve">de Regeling specifieke uitkering beschikbaarheidsvergoeding regionale OV-concessies </w:t>
      </w:r>
      <w:r w:rsidR="007F69E0" w:rsidRPr="009472A0">
        <w:rPr>
          <w:rFonts w:cstheme="minorHAnsi"/>
        </w:rPr>
        <w:t>202</w:t>
      </w:r>
      <w:r w:rsidR="007F69E0">
        <w:rPr>
          <w:rFonts w:cstheme="minorHAnsi"/>
        </w:rPr>
        <w:t>2</w:t>
      </w:r>
      <w:r w:rsidR="007F69E0" w:rsidRPr="009472A0">
        <w:rPr>
          <w:rFonts w:cstheme="minorHAnsi"/>
        </w:rPr>
        <w:t xml:space="preserve"> </w:t>
      </w:r>
      <w:r w:rsidRPr="009472A0">
        <w:rPr>
          <w:rFonts w:cstheme="minorHAnsi"/>
        </w:rPr>
        <w:t xml:space="preserve">(BVOV) en de bijbehorende Technische notitie Beschikbaarheidsvergoeding OV </w:t>
      </w:r>
      <w:r w:rsidR="007F69E0" w:rsidRPr="009472A0">
        <w:rPr>
          <w:rFonts w:cstheme="minorHAnsi"/>
        </w:rPr>
        <w:t>202</w:t>
      </w:r>
      <w:r w:rsidR="007F69E0">
        <w:rPr>
          <w:rFonts w:cstheme="minorHAnsi"/>
        </w:rPr>
        <w:t>2</w:t>
      </w:r>
      <w:r w:rsidR="007F69E0" w:rsidRPr="009472A0">
        <w:rPr>
          <w:rFonts w:cstheme="minorHAnsi"/>
        </w:rPr>
        <w:t xml:space="preserve"> </w:t>
      </w:r>
      <w:r w:rsidRPr="009472A0">
        <w:rPr>
          <w:rFonts w:cstheme="minorHAnsi"/>
        </w:rPr>
        <w:t>(hierna ‘de subsidie</w:t>
      </w:r>
      <w:r w:rsidR="001E6B6A">
        <w:rPr>
          <w:rFonts w:cstheme="minorHAnsi"/>
        </w:rPr>
        <w:softHyphen/>
      </w:r>
      <w:r w:rsidRPr="009472A0">
        <w:rPr>
          <w:rFonts w:cstheme="minorHAnsi"/>
        </w:rPr>
        <w:t>voorwaarden’).</w:t>
      </w:r>
    </w:p>
    <w:p w14:paraId="1B7D257F" w14:textId="357451F2" w:rsidR="002667BB" w:rsidRPr="009472A0" w:rsidRDefault="002667BB" w:rsidP="002667BB">
      <w:pPr>
        <w:widowControl w:val="0"/>
        <w:rPr>
          <w:rFonts w:cstheme="minorHAnsi"/>
          <w:b/>
        </w:rPr>
      </w:pPr>
      <w:r w:rsidRPr="009472A0">
        <w:rPr>
          <w:rFonts w:cstheme="minorHAnsi"/>
          <w:b/>
        </w:rPr>
        <w:t>De basis voor ons oordeel</w:t>
      </w:r>
    </w:p>
    <w:p w14:paraId="2B142E0A" w14:textId="3D3F880D" w:rsidR="002667BB" w:rsidRPr="004F2647" w:rsidRDefault="002667BB" w:rsidP="002667BB">
      <w:pPr>
        <w:rPr>
          <w:rFonts w:cstheme="minorHAnsi"/>
        </w:rPr>
      </w:pPr>
      <w:r w:rsidRPr="009472A0">
        <w:rPr>
          <w:rFonts w:cstheme="minorHAnsi"/>
        </w:rPr>
        <w:t xml:space="preserve">Wij hebben onze controle uitgevoerd volgens het Nederlands recht, waaronder ook de Nederlandse controlestandaarden en het Controleprotocol behorend bij de Regeling specifieke uitkering beschikbaarheidsvergoeding regionale OV-concessies </w:t>
      </w:r>
      <w:r w:rsidR="007F69E0" w:rsidRPr="009472A0">
        <w:rPr>
          <w:rFonts w:cstheme="minorHAnsi"/>
        </w:rPr>
        <w:t>202</w:t>
      </w:r>
      <w:r w:rsidR="007F69E0">
        <w:rPr>
          <w:rFonts w:cstheme="minorHAnsi"/>
        </w:rPr>
        <w:t>2</w:t>
      </w:r>
      <w:r w:rsidR="007F69E0" w:rsidRPr="009472A0">
        <w:rPr>
          <w:rFonts w:cstheme="minorHAnsi"/>
        </w:rPr>
        <w:t xml:space="preserve"> </w:t>
      </w:r>
      <w:r w:rsidRPr="009472A0">
        <w:rPr>
          <w:rFonts w:cstheme="minorHAnsi"/>
        </w:rPr>
        <w:t xml:space="preserve">(BVOV) (hierna ‘het Controleprotocol’) vallen. Onze verantwoordelijkheden op grond hiervan zijn beschreven in de sectie ‘Onze verantwoordelijkheden voor de controle van </w:t>
      </w:r>
      <w:r w:rsidR="00286B97">
        <w:rPr>
          <w:rFonts w:cstheme="minorHAnsi"/>
        </w:rPr>
        <w:t xml:space="preserve">het </w:t>
      </w:r>
      <w:r w:rsidR="00286B97" w:rsidRPr="007C7C09">
        <w:rPr>
          <w:rFonts w:cstheme="minorHAnsi"/>
        </w:rPr>
        <w:t>Verantwoordingsformulier Beschikbaarheids</w:t>
      </w:r>
      <w:r w:rsidR="001E6B6A">
        <w:rPr>
          <w:rFonts w:cstheme="minorHAnsi"/>
        </w:rPr>
        <w:softHyphen/>
      </w:r>
      <w:r w:rsidR="00286B97" w:rsidRPr="007C7C09">
        <w:rPr>
          <w:rFonts w:cstheme="minorHAnsi"/>
        </w:rPr>
        <w:t xml:space="preserve">vergoeding OV </w:t>
      </w:r>
      <w:r w:rsidR="007F69E0" w:rsidRPr="007C7C09">
        <w:rPr>
          <w:rFonts w:cstheme="minorHAnsi"/>
        </w:rPr>
        <w:t>202</w:t>
      </w:r>
      <w:r w:rsidR="007F69E0">
        <w:rPr>
          <w:rFonts w:cstheme="minorHAnsi"/>
        </w:rPr>
        <w:t>2</w:t>
      </w:r>
      <w:r w:rsidRPr="009472A0">
        <w:rPr>
          <w:rFonts w:cstheme="minorHAnsi"/>
        </w:rPr>
        <w:t>.</w:t>
      </w:r>
    </w:p>
    <w:p w14:paraId="4036F240" w14:textId="13805611" w:rsidR="002667BB" w:rsidRPr="009472A0" w:rsidRDefault="002667BB" w:rsidP="002667BB">
      <w:pPr>
        <w:widowControl w:val="0"/>
        <w:rPr>
          <w:rFonts w:cstheme="minorHAnsi"/>
        </w:rPr>
      </w:pPr>
      <w:r w:rsidRPr="009472A0">
        <w:rPr>
          <w:rFonts w:cstheme="minorHAnsi"/>
        </w:rPr>
        <w:t xml:space="preserve">Wij zijn onafhankelijk van </w:t>
      </w:r>
      <w:r w:rsidR="008D412B">
        <w:rPr>
          <w:rFonts w:cstheme="minorHAnsi"/>
        </w:rPr>
        <w:t>…</w:t>
      </w:r>
      <w:r w:rsidRPr="009472A0">
        <w:rPr>
          <w:rFonts w:cstheme="minorHAnsi"/>
        </w:rPr>
        <w:t xml:space="preserve">. (naam entiteit) zoals vereist in de Verordening inzake de onafhankelijkheid van accountants bij </w:t>
      </w:r>
      <w:proofErr w:type="spellStart"/>
      <w:r w:rsidRPr="009472A0">
        <w:rPr>
          <w:rFonts w:cstheme="minorHAnsi"/>
        </w:rPr>
        <w:t>assurance</w:t>
      </w:r>
      <w:proofErr w:type="spellEnd"/>
      <w:r w:rsidRPr="009472A0">
        <w:rPr>
          <w:rFonts w:cstheme="minorHAnsi"/>
        </w:rPr>
        <w:t>-opdrachten (</w:t>
      </w:r>
      <w:proofErr w:type="spellStart"/>
      <w:r w:rsidRPr="009472A0">
        <w:rPr>
          <w:rFonts w:cstheme="minorHAnsi"/>
        </w:rPr>
        <w:t>ViO</w:t>
      </w:r>
      <w:proofErr w:type="spellEnd"/>
      <w:r w:rsidRPr="009472A0">
        <w:rPr>
          <w:rFonts w:cstheme="minorHAnsi"/>
        </w:rPr>
        <w:t xml:space="preserve">) en andere voor de opdracht relevante onafhankelijkheidsregels in Nederland. Verder hebben wij voldaan aan de Verordening gedrags- en beroepsregels accountants (VGBA). </w:t>
      </w:r>
    </w:p>
    <w:p w14:paraId="16F85912" w14:textId="03C12FFF" w:rsidR="002667BB" w:rsidRDefault="002667BB" w:rsidP="002667BB">
      <w:pPr>
        <w:widowControl w:val="0"/>
        <w:rPr>
          <w:rFonts w:cstheme="minorHAnsi"/>
        </w:rPr>
      </w:pPr>
      <w:r w:rsidRPr="009472A0">
        <w:rPr>
          <w:rFonts w:cstheme="minorHAnsi"/>
        </w:rPr>
        <w:t>Wij vinden dat de door ons verkregen controle-informatie voldoende en geschikt is als basis voor ons oordeel.</w:t>
      </w:r>
    </w:p>
    <w:p w14:paraId="30EBF958" w14:textId="77777777" w:rsidR="00CE1017" w:rsidRPr="009472A0" w:rsidRDefault="00CE1017" w:rsidP="00CE1017">
      <w:pPr>
        <w:widowControl w:val="0"/>
        <w:rPr>
          <w:rFonts w:cstheme="minorHAnsi"/>
          <w:b/>
        </w:rPr>
      </w:pPr>
      <w:r>
        <w:rPr>
          <w:rFonts w:cstheme="minorHAnsi"/>
          <w:b/>
        </w:rPr>
        <w:t>B</w:t>
      </w:r>
      <w:r w:rsidRPr="009472A0">
        <w:rPr>
          <w:rFonts w:cstheme="minorHAnsi"/>
          <w:b/>
        </w:rPr>
        <w:t>eperking in gebruik en verspreidingskring</w:t>
      </w:r>
    </w:p>
    <w:p w14:paraId="67C96BC6" w14:textId="77777777" w:rsidR="00CE1017" w:rsidRPr="009472A0" w:rsidRDefault="00CE1017" w:rsidP="00CE1017">
      <w:pPr>
        <w:widowControl w:val="0"/>
        <w:rPr>
          <w:rFonts w:cstheme="minorHAnsi"/>
        </w:rPr>
      </w:pPr>
      <w:r>
        <w:rPr>
          <w:rFonts w:cstheme="minorHAnsi"/>
        </w:rPr>
        <w:t xml:space="preserve">Het </w:t>
      </w:r>
      <w:r w:rsidRPr="007C7C09">
        <w:rPr>
          <w:rFonts w:cstheme="minorHAnsi"/>
        </w:rPr>
        <w:t>Verantwoordingsformulier Beschikbaarheidsvergoeding OV 202</w:t>
      </w:r>
      <w:r>
        <w:rPr>
          <w:rFonts w:cstheme="minorHAnsi"/>
        </w:rPr>
        <w:t xml:space="preserve">2 </w:t>
      </w:r>
      <w:r w:rsidRPr="009472A0">
        <w:rPr>
          <w:rFonts w:cstheme="minorHAnsi"/>
        </w:rPr>
        <w:t xml:space="preserve">is opgesteld voor </w:t>
      </w:r>
      <w:r>
        <w:rPr>
          <w:rFonts w:cstheme="minorHAnsi"/>
        </w:rPr>
        <w:t>…</w:t>
      </w:r>
      <w:r w:rsidRPr="009472A0">
        <w:rPr>
          <w:rFonts w:cstheme="minorHAnsi"/>
        </w:rPr>
        <w:t xml:space="preserve">. (omschrijving specifieke verspreidingskring) met als doel </w:t>
      </w:r>
      <w:r>
        <w:rPr>
          <w:rFonts w:cstheme="minorHAnsi"/>
        </w:rPr>
        <w:t>…</w:t>
      </w:r>
      <w:r w:rsidRPr="009472A0">
        <w:rPr>
          <w:rFonts w:cstheme="minorHAnsi"/>
        </w:rPr>
        <w:t xml:space="preserve">. (naam entiteit) in staat te stellen te voldoen aan de subsidievoorwaarden. Hierdoor is </w:t>
      </w:r>
      <w:r>
        <w:rPr>
          <w:rFonts w:cstheme="minorHAnsi"/>
        </w:rPr>
        <w:t xml:space="preserve">het </w:t>
      </w:r>
      <w:r w:rsidRPr="007C7C09">
        <w:rPr>
          <w:rFonts w:cstheme="minorHAnsi"/>
        </w:rPr>
        <w:t>Verantwoordingsformulier Beschikbaarheidsvergoeding OV 202</w:t>
      </w:r>
      <w:r>
        <w:rPr>
          <w:rFonts w:cstheme="minorHAnsi"/>
        </w:rPr>
        <w:t xml:space="preserve">2 </w:t>
      </w:r>
      <w:r w:rsidRPr="009472A0">
        <w:rPr>
          <w:rFonts w:cstheme="minorHAnsi"/>
        </w:rPr>
        <w:t xml:space="preserve">mogelijk niet geschikt voor andere doeleinden. Onze controleverklaring is derhalve uitsluitend bestemd voor </w:t>
      </w:r>
      <w:r>
        <w:rPr>
          <w:rFonts w:cstheme="minorHAnsi"/>
        </w:rPr>
        <w:t>…</w:t>
      </w:r>
      <w:r w:rsidRPr="009472A0">
        <w:rPr>
          <w:rFonts w:cstheme="minorHAnsi"/>
        </w:rPr>
        <w:t>. (naam entiteit)</w:t>
      </w:r>
      <w:r>
        <w:rPr>
          <w:rFonts w:cstheme="minorHAnsi"/>
        </w:rPr>
        <w:t>, de concessieverlener(s) en het ministerie van Infrastructuur en Waterstaat</w:t>
      </w:r>
      <w:r w:rsidRPr="009472A0">
        <w:rPr>
          <w:rFonts w:cstheme="minorHAnsi"/>
        </w:rPr>
        <w:t xml:space="preserve"> en dient niet te worden verspreid aan of te worden gebruikt door anderen.</w:t>
      </w:r>
    </w:p>
    <w:p w14:paraId="255B0C1A" w14:textId="77777777" w:rsidR="00CE1017" w:rsidRPr="009472A0" w:rsidRDefault="00CE1017" w:rsidP="002667BB">
      <w:pPr>
        <w:widowControl w:val="0"/>
        <w:rPr>
          <w:rFonts w:cstheme="minorHAnsi"/>
        </w:rPr>
      </w:pPr>
    </w:p>
    <w:p w14:paraId="507DB685" w14:textId="68FA8779" w:rsidR="002667BB" w:rsidRPr="009472A0" w:rsidRDefault="002667BB" w:rsidP="002667BB">
      <w:pPr>
        <w:widowControl w:val="0"/>
        <w:rPr>
          <w:rFonts w:cstheme="minorHAnsi"/>
        </w:rPr>
      </w:pPr>
      <w:r w:rsidRPr="009472A0">
        <w:rPr>
          <w:rFonts w:cstheme="minorHAnsi"/>
          <w:b/>
        </w:rPr>
        <w:t xml:space="preserve">Andere informatie </w:t>
      </w:r>
    </w:p>
    <w:p w14:paraId="6AC77220" w14:textId="3DE0DAF4" w:rsidR="00141C51" w:rsidRDefault="002667BB" w:rsidP="002667BB">
      <w:pPr>
        <w:widowControl w:val="0"/>
        <w:rPr>
          <w:rFonts w:cstheme="minorHAnsi"/>
        </w:rPr>
      </w:pPr>
      <w:r w:rsidRPr="009472A0">
        <w:rPr>
          <w:rFonts w:cstheme="minorHAnsi"/>
        </w:rPr>
        <w:t xml:space="preserve">Aan </w:t>
      </w:r>
      <w:r w:rsidR="00286B97">
        <w:rPr>
          <w:rFonts w:cstheme="minorHAnsi"/>
        </w:rPr>
        <w:t xml:space="preserve">het </w:t>
      </w:r>
      <w:r w:rsidR="00286B97" w:rsidRPr="007C7C09">
        <w:rPr>
          <w:rFonts w:cstheme="minorHAnsi"/>
        </w:rPr>
        <w:t xml:space="preserve">Verantwoordingsformulier Beschikbaarheidsvergoeding OV </w:t>
      </w:r>
      <w:r w:rsidR="007F69E0" w:rsidRPr="007C7C09">
        <w:rPr>
          <w:rFonts w:cstheme="minorHAnsi"/>
        </w:rPr>
        <w:t>202</w:t>
      </w:r>
      <w:r w:rsidR="007F69E0">
        <w:rPr>
          <w:rFonts w:cstheme="minorHAnsi"/>
        </w:rPr>
        <w:t xml:space="preserve">2 </w:t>
      </w:r>
      <w:r w:rsidRPr="009472A0">
        <w:rPr>
          <w:rFonts w:cstheme="minorHAnsi"/>
        </w:rPr>
        <w:t>en onze controleverklaring daarbij is andere informatie toegevoegd, die bestaat uit</w:t>
      </w:r>
      <w:r w:rsidR="00141C51">
        <w:rPr>
          <w:rFonts w:cstheme="minorHAnsi"/>
        </w:rPr>
        <w:t>:</w:t>
      </w:r>
    </w:p>
    <w:p w14:paraId="3C603218" w14:textId="293C5347" w:rsidR="00141C51" w:rsidRDefault="00141C51" w:rsidP="00141C51">
      <w:pPr>
        <w:pStyle w:val="Lijstalinea"/>
        <w:widowControl w:val="0"/>
        <w:numPr>
          <w:ilvl w:val="0"/>
          <w:numId w:val="22"/>
        </w:numPr>
        <w:ind w:left="426" w:hanging="284"/>
        <w:rPr>
          <w:rFonts w:cstheme="minorHAnsi"/>
        </w:rPr>
      </w:pPr>
      <w:r>
        <w:t xml:space="preserve">een </w:t>
      </w:r>
      <w:r w:rsidR="00DF3ECC">
        <w:t>specificatie</w:t>
      </w:r>
      <w:r w:rsidR="009E3F49" w:rsidRPr="00A76913">
        <w:t xml:space="preserve"> van de kosten en opbrengsten per concessie</w:t>
      </w:r>
      <w:r w:rsidR="009E3F49" w:rsidRPr="00141C51">
        <w:rPr>
          <w:rFonts w:cstheme="minorHAnsi"/>
        </w:rPr>
        <w:t xml:space="preserve"> </w:t>
      </w:r>
    </w:p>
    <w:p w14:paraId="01CFE1E3" w14:textId="2F75B87A" w:rsidR="002667BB" w:rsidRPr="00A00F50" w:rsidRDefault="009E3F49" w:rsidP="00141C51">
      <w:pPr>
        <w:pStyle w:val="Lijstalinea"/>
        <w:widowControl w:val="0"/>
        <w:numPr>
          <w:ilvl w:val="0"/>
          <w:numId w:val="22"/>
        </w:numPr>
        <w:ind w:left="426" w:hanging="284"/>
        <w:rPr>
          <w:rFonts w:cstheme="minorHAnsi"/>
        </w:rPr>
      </w:pPr>
      <w:r w:rsidRPr="00A00F50">
        <w:rPr>
          <w:rFonts w:cstheme="minorHAnsi"/>
        </w:rPr>
        <w:t>e</w:t>
      </w:r>
      <w:r w:rsidR="00286B97" w:rsidRPr="00A00F50">
        <w:rPr>
          <w:rFonts w:cstheme="minorHAnsi"/>
        </w:rPr>
        <w:t xml:space="preserve">en toelichting op afwijkingen van de kosten en opbrengsten </w:t>
      </w:r>
      <w:r w:rsidR="00A00F50" w:rsidRPr="00A00F50">
        <w:rPr>
          <w:rFonts w:cstheme="minorHAnsi"/>
        </w:rPr>
        <w:t xml:space="preserve">over </w:t>
      </w:r>
      <w:r w:rsidR="007F69E0" w:rsidRPr="00A00F50">
        <w:rPr>
          <w:rFonts w:cstheme="minorHAnsi"/>
        </w:rPr>
        <w:t>202</w:t>
      </w:r>
      <w:r w:rsidR="007F69E0">
        <w:rPr>
          <w:rFonts w:cstheme="minorHAnsi"/>
        </w:rPr>
        <w:t>2</w:t>
      </w:r>
      <w:r w:rsidR="007F69E0" w:rsidRPr="00A00F50">
        <w:rPr>
          <w:rFonts w:cstheme="minorHAnsi"/>
        </w:rPr>
        <w:t xml:space="preserve"> </w:t>
      </w:r>
      <w:r w:rsidR="00286B97" w:rsidRPr="00A00F50">
        <w:rPr>
          <w:rFonts w:cstheme="minorHAnsi"/>
        </w:rPr>
        <w:t>conform paragraaf 3.3 van</w:t>
      </w:r>
      <w:r w:rsidR="002667BB" w:rsidRPr="00A00F50">
        <w:rPr>
          <w:rFonts w:cstheme="minorHAnsi"/>
        </w:rPr>
        <w:t xml:space="preserve"> de Technische notitie Beschikbaarheidsvergoeding OV </w:t>
      </w:r>
      <w:r w:rsidR="007F69E0" w:rsidRPr="00A00F50">
        <w:rPr>
          <w:rFonts w:cstheme="minorHAnsi"/>
        </w:rPr>
        <w:t>202</w:t>
      </w:r>
      <w:r w:rsidR="007F69E0">
        <w:rPr>
          <w:rFonts w:cstheme="minorHAnsi"/>
        </w:rPr>
        <w:t>2</w:t>
      </w:r>
      <w:r w:rsidR="002667BB" w:rsidRPr="00A00F50">
        <w:rPr>
          <w:rFonts w:cstheme="minorHAnsi"/>
        </w:rPr>
        <w:t>.</w:t>
      </w:r>
    </w:p>
    <w:p w14:paraId="1F198594" w14:textId="510C672B" w:rsidR="002667BB" w:rsidRPr="009472A0" w:rsidRDefault="002667BB" w:rsidP="002667BB">
      <w:pPr>
        <w:widowControl w:val="0"/>
        <w:rPr>
          <w:rFonts w:cstheme="minorHAnsi"/>
        </w:rPr>
      </w:pPr>
      <w:r w:rsidRPr="009472A0">
        <w:rPr>
          <w:rFonts w:cstheme="minorHAnsi"/>
        </w:rPr>
        <w:t xml:space="preserve">Op grond van onderstaande werkzaamheden zijn wij van mening dat de andere informatie met </w:t>
      </w:r>
      <w:r w:rsidR="00286B97">
        <w:rPr>
          <w:rFonts w:cstheme="minorHAnsi"/>
        </w:rPr>
        <w:t xml:space="preserve">het </w:t>
      </w:r>
      <w:r w:rsidR="00286B97" w:rsidRPr="007C7C09">
        <w:rPr>
          <w:rFonts w:cstheme="minorHAnsi"/>
        </w:rPr>
        <w:t xml:space="preserve">Verantwoordingsformulier Beschikbaarheidsvergoeding OV </w:t>
      </w:r>
      <w:r w:rsidR="007F69E0" w:rsidRPr="007C7C09">
        <w:rPr>
          <w:rFonts w:cstheme="minorHAnsi"/>
        </w:rPr>
        <w:t>202</w:t>
      </w:r>
      <w:r w:rsidR="007F69E0">
        <w:rPr>
          <w:rFonts w:cstheme="minorHAnsi"/>
        </w:rPr>
        <w:t xml:space="preserve">2 </w:t>
      </w:r>
      <w:r w:rsidR="006B0A34">
        <w:rPr>
          <w:rFonts w:cstheme="minorHAnsi"/>
        </w:rPr>
        <w:t xml:space="preserve">verenigbaar </w:t>
      </w:r>
      <w:r w:rsidRPr="009472A0">
        <w:rPr>
          <w:rFonts w:cstheme="minorHAnsi"/>
        </w:rPr>
        <w:t>is en geen materiële afwijkingen bevat.</w:t>
      </w:r>
    </w:p>
    <w:p w14:paraId="31263684" w14:textId="70F6AAF4" w:rsidR="002667BB" w:rsidRPr="009472A0" w:rsidRDefault="002667BB" w:rsidP="002667BB">
      <w:pPr>
        <w:widowControl w:val="0"/>
        <w:rPr>
          <w:rFonts w:cstheme="minorHAnsi"/>
        </w:rPr>
      </w:pPr>
      <w:r w:rsidRPr="009472A0">
        <w:rPr>
          <w:rFonts w:cstheme="minorHAnsi"/>
        </w:rPr>
        <w:t xml:space="preserve">Wij hebben de andere informatie gelezen en hebben op basis van onze kennis en ons begrip, verkregen vanuit de controle of anderszins, overwogen of de andere informatie materiële afwijkingen bevat. Met onze werkzaamheden hebben wij voldaan aan de vereisten in de Nederlandse Standaard 720 en het Controleprotocol. Deze werkzaamheden hebben niet dezelfde diepgang als onze controlewerkzaamheden bij </w:t>
      </w:r>
      <w:r w:rsidR="00006C43">
        <w:rPr>
          <w:rFonts w:cstheme="minorHAnsi"/>
        </w:rPr>
        <w:t>het</w:t>
      </w:r>
      <w:r w:rsidR="00006C43" w:rsidRPr="009472A0">
        <w:rPr>
          <w:rFonts w:cstheme="minorHAnsi"/>
        </w:rPr>
        <w:t xml:space="preserve"> </w:t>
      </w:r>
      <w:r w:rsidR="00006C43">
        <w:t xml:space="preserve">Verantwoordingsformulier Beschikbaarheidsvergoeding OV </w:t>
      </w:r>
      <w:r w:rsidR="007F69E0">
        <w:t>2022</w:t>
      </w:r>
      <w:r w:rsidRPr="009472A0">
        <w:rPr>
          <w:rFonts w:cstheme="minorHAnsi"/>
        </w:rPr>
        <w:t>.</w:t>
      </w:r>
    </w:p>
    <w:p w14:paraId="220635D4" w14:textId="0F055B80" w:rsidR="002667BB" w:rsidRPr="009472A0" w:rsidRDefault="002667BB" w:rsidP="002667BB">
      <w:pPr>
        <w:widowControl w:val="0"/>
        <w:rPr>
          <w:rFonts w:cstheme="minorHAnsi"/>
        </w:rPr>
      </w:pPr>
      <w:r w:rsidRPr="009472A0">
        <w:rPr>
          <w:rFonts w:cstheme="minorHAnsi"/>
        </w:rPr>
        <w:t>Het bestuur is verantwoordelijk voor het opstellen van de andere informatie.</w:t>
      </w:r>
    </w:p>
    <w:p w14:paraId="634BD19E" w14:textId="5517BDEC" w:rsidR="0064422F" w:rsidRPr="00141C51" w:rsidRDefault="0064422F" w:rsidP="001C324A">
      <w:pPr>
        <w:widowControl w:val="0"/>
        <w:rPr>
          <w:rFonts w:cstheme="minorHAnsi"/>
          <w:b/>
          <w:i/>
          <w:iCs/>
        </w:rPr>
      </w:pPr>
      <w:r w:rsidRPr="00141C51">
        <w:rPr>
          <w:rFonts w:cstheme="minorHAnsi"/>
          <w:b/>
          <w:i/>
          <w:iCs/>
        </w:rPr>
        <w:t>Rapport over geconstateerde afwijkingen en onzekerheden (indien van toepassing)</w:t>
      </w:r>
    </w:p>
    <w:p w14:paraId="6EB57ECD" w14:textId="098E0A0C" w:rsidR="0064422F" w:rsidRPr="00141C51" w:rsidRDefault="0064422F" w:rsidP="0064422F">
      <w:pPr>
        <w:widowControl w:val="0"/>
        <w:rPr>
          <w:rFonts w:cstheme="minorHAnsi"/>
          <w:i/>
          <w:iCs/>
        </w:rPr>
      </w:pPr>
      <w:r w:rsidRPr="00141C51">
        <w:rPr>
          <w:rFonts w:cstheme="minorHAnsi"/>
          <w:i/>
          <w:iCs/>
        </w:rPr>
        <w:t xml:space="preserve">Zonder afbreuk te doen aan ons oordeel merken wij op dat wij naast deze controleverklaring een aparte rapportage hebben uitgebracht over geconstateerde afwijkingen en onzekerheden boven de rapportagetolerantie volgens paragraaf 2.5 van het </w:t>
      </w:r>
      <w:r w:rsidR="00487AD5" w:rsidRPr="00141C51">
        <w:rPr>
          <w:rFonts w:cstheme="minorHAnsi"/>
          <w:i/>
          <w:iCs/>
        </w:rPr>
        <w:t>Controleprotocol</w:t>
      </w:r>
      <w:r w:rsidRPr="00141C51">
        <w:rPr>
          <w:rFonts w:cstheme="minorHAnsi"/>
          <w:i/>
          <w:iCs/>
        </w:rPr>
        <w:t xml:space="preserve">. </w:t>
      </w:r>
    </w:p>
    <w:p w14:paraId="7739C86A" w14:textId="3AB4A878" w:rsidR="002667BB" w:rsidRPr="009472A0" w:rsidRDefault="002667BB" w:rsidP="002667BB">
      <w:pPr>
        <w:widowControl w:val="0"/>
        <w:rPr>
          <w:rFonts w:cstheme="minorHAnsi"/>
        </w:rPr>
      </w:pPr>
      <w:r w:rsidRPr="009472A0">
        <w:rPr>
          <w:rFonts w:cstheme="minorHAnsi"/>
          <w:b/>
        </w:rPr>
        <w:t xml:space="preserve">Verantwoordelijkheden van het bestuur voor </w:t>
      </w:r>
      <w:r w:rsidR="00286B97" w:rsidRPr="001C324A">
        <w:rPr>
          <w:rFonts w:cstheme="minorHAnsi"/>
          <w:b/>
          <w:bCs/>
        </w:rPr>
        <w:t xml:space="preserve">het Verantwoordingsformulier Beschikbaarheidsvergoeding OV </w:t>
      </w:r>
      <w:r w:rsidR="007F69E0" w:rsidRPr="001C324A">
        <w:rPr>
          <w:rFonts w:cstheme="minorHAnsi"/>
          <w:b/>
          <w:bCs/>
        </w:rPr>
        <w:t>202</w:t>
      </w:r>
      <w:r w:rsidR="007F69E0">
        <w:rPr>
          <w:rFonts w:cstheme="minorHAnsi"/>
          <w:b/>
          <w:bCs/>
        </w:rPr>
        <w:t>2</w:t>
      </w:r>
    </w:p>
    <w:p w14:paraId="7ECA877C" w14:textId="072AA80C" w:rsidR="002667BB" w:rsidRPr="009472A0" w:rsidRDefault="002667BB" w:rsidP="00672147">
      <w:pPr>
        <w:widowControl w:val="0"/>
        <w:autoSpaceDE w:val="0"/>
        <w:autoSpaceDN w:val="0"/>
        <w:adjustRightInd w:val="0"/>
        <w:rPr>
          <w:rFonts w:cstheme="minorHAnsi"/>
        </w:rPr>
      </w:pPr>
      <w:r w:rsidRPr="009472A0">
        <w:rPr>
          <w:rFonts w:cstheme="minorHAnsi"/>
        </w:rPr>
        <w:t xml:space="preserve">Het bestuur is verantwoordelijk voor het opstellen van </w:t>
      </w:r>
      <w:r w:rsidR="00286B97">
        <w:rPr>
          <w:rFonts w:cstheme="minorHAnsi"/>
        </w:rPr>
        <w:t xml:space="preserve">het </w:t>
      </w:r>
      <w:r w:rsidR="00286B97" w:rsidRPr="007C7C09">
        <w:rPr>
          <w:rFonts w:cstheme="minorHAnsi"/>
        </w:rPr>
        <w:t xml:space="preserve">Verantwoordingsformulier Beschikbaarheidsvergoeding OV </w:t>
      </w:r>
      <w:r w:rsidR="007F69E0" w:rsidRPr="007C7C09">
        <w:rPr>
          <w:rFonts w:cstheme="minorHAnsi"/>
        </w:rPr>
        <w:t>202</w:t>
      </w:r>
      <w:r w:rsidR="007F69E0">
        <w:rPr>
          <w:rFonts w:cstheme="minorHAnsi"/>
        </w:rPr>
        <w:t xml:space="preserve">2 </w:t>
      </w:r>
      <w:r w:rsidRPr="009472A0">
        <w:rPr>
          <w:rFonts w:cstheme="minorHAnsi"/>
        </w:rPr>
        <w:t xml:space="preserve">in overeenstemming met de subsidievoorwaarden. Het bestuur is tevens verantwoordelijk voor een zodanige interne beheersing die het bestuur noodzakelijk acht om het opstellen van </w:t>
      </w:r>
      <w:r w:rsidR="00006C43">
        <w:rPr>
          <w:rFonts w:cstheme="minorHAnsi"/>
        </w:rPr>
        <w:t xml:space="preserve">het </w:t>
      </w:r>
      <w:r w:rsidR="00006C43">
        <w:t xml:space="preserve">Verantwoordingsformulier Beschikbaarheidsvergoeding OV </w:t>
      </w:r>
      <w:r w:rsidR="007F69E0">
        <w:t>2022</w:t>
      </w:r>
      <w:r w:rsidR="007F69E0" w:rsidRPr="009472A0">
        <w:rPr>
          <w:rFonts w:cstheme="minorHAnsi"/>
        </w:rPr>
        <w:t xml:space="preserve"> </w:t>
      </w:r>
      <w:r w:rsidRPr="009472A0">
        <w:rPr>
          <w:rFonts w:cstheme="minorHAnsi"/>
        </w:rPr>
        <w:t>mogelijk te maken zonder afwijkingen van materieel belang als gevolg van fraude of fouten.</w:t>
      </w:r>
    </w:p>
    <w:p w14:paraId="3ABC9F5A" w14:textId="0E497D7A" w:rsidR="002667BB" w:rsidRPr="009472A0" w:rsidRDefault="002667BB" w:rsidP="002667BB">
      <w:pPr>
        <w:widowControl w:val="0"/>
        <w:rPr>
          <w:rFonts w:cstheme="minorHAnsi"/>
        </w:rPr>
      </w:pPr>
      <w:r w:rsidRPr="009472A0">
        <w:rPr>
          <w:rFonts w:cstheme="minorHAnsi"/>
          <w:b/>
        </w:rPr>
        <w:t xml:space="preserve">Onze verantwoordelijkheden voor de controle van </w:t>
      </w:r>
      <w:r w:rsidR="00286B97" w:rsidRPr="001C324A">
        <w:rPr>
          <w:rFonts w:cstheme="minorHAnsi"/>
          <w:b/>
          <w:bCs/>
        </w:rPr>
        <w:t xml:space="preserve">het Verantwoordingsformulier Beschikbaarheidsvergoeding OV </w:t>
      </w:r>
      <w:r w:rsidR="007F69E0" w:rsidRPr="001C324A">
        <w:rPr>
          <w:rFonts w:cstheme="minorHAnsi"/>
          <w:b/>
          <w:bCs/>
        </w:rPr>
        <w:t>202</w:t>
      </w:r>
      <w:r w:rsidR="007F69E0">
        <w:rPr>
          <w:rFonts w:cstheme="minorHAnsi"/>
          <w:b/>
          <w:bCs/>
        </w:rPr>
        <w:t>2</w:t>
      </w:r>
    </w:p>
    <w:p w14:paraId="713A0A8C" w14:textId="49885947" w:rsidR="002667BB" w:rsidRPr="009472A0" w:rsidRDefault="002667BB" w:rsidP="009472A0">
      <w:pPr>
        <w:widowControl w:val="0"/>
        <w:rPr>
          <w:rFonts w:cstheme="minorHAnsi"/>
        </w:rPr>
      </w:pPr>
      <w:r w:rsidRPr="009472A0">
        <w:rPr>
          <w:rFonts w:cstheme="minorHAnsi"/>
        </w:rPr>
        <w:t>Onze verantwoordelijkheid is het zodanig plannen en uitvoeren van een controleopdracht dat wij daarmee voldoende en geschikte controle-informatie verkrijgen voor het door ons af te geven oordeel.</w:t>
      </w:r>
    </w:p>
    <w:p w14:paraId="5AB3884E" w14:textId="57D3EF90" w:rsidR="002667BB" w:rsidRPr="009472A0" w:rsidRDefault="002667BB" w:rsidP="009472A0">
      <w:pPr>
        <w:widowControl w:val="0"/>
        <w:rPr>
          <w:rFonts w:cstheme="minorHAnsi"/>
        </w:rPr>
      </w:pPr>
      <w:r w:rsidRPr="009472A0">
        <w:rPr>
          <w:rFonts w:cstheme="minorHAnsi"/>
        </w:rPr>
        <w:t>Onze controle is uitgevoerd met een hoge mate maar geen absolute mate van zekerheid waardoor het mogelijk is dat wij tijdens onze controle niet alle materiële fouten en fraude ontdekken.</w:t>
      </w:r>
    </w:p>
    <w:p w14:paraId="34810475" w14:textId="0C8583C0" w:rsidR="002667BB" w:rsidRPr="009472A0" w:rsidRDefault="002667BB" w:rsidP="009472A0">
      <w:pPr>
        <w:widowControl w:val="0"/>
        <w:rPr>
          <w:rFonts w:cstheme="minorHAnsi"/>
        </w:rPr>
      </w:pPr>
      <w:r w:rsidRPr="009472A0">
        <w:rPr>
          <w:rFonts w:cstheme="minorHAnsi"/>
        </w:rPr>
        <w:t xml:space="preserve">Afwijkingen kunnen ontstaan als gevolg van fraude of fouten en zijn materieel indien redelijkerwijs </w:t>
      </w:r>
      <w:r w:rsidRPr="009472A0">
        <w:rPr>
          <w:rFonts w:cstheme="minorHAnsi"/>
        </w:rPr>
        <w:lastRenderedPageBreak/>
        <w:t xml:space="preserve">kan worden verwacht dat deze, afzonderlijk of gezamenlijk, van invloed kunnen zijn op de economische beslissingen die gebruikers op basis van </w:t>
      </w:r>
      <w:r w:rsidR="00286B97">
        <w:rPr>
          <w:rFonts w:cstheme="minorHAnsi"/>
        </w:rPr>
        <w:t xml:space="preserve">het </w:t>
      </w:r>
      <w:r w:rsidR="00286B97" w:rsidRPr="007C7C09">
        <w:rPr>
          <w:rFonts w:cstheme="minorHAnsi"/>
        </w:rPr>
        <w:t xml:space="preserve">Verantwoordingsformulier Beschikbaarheidsvergoeding OV </w:t>
      </w:r>
      <w:r w:rsidR="007F69E0" w:rsidRPr="007C7C09">
        <w:rPr>
          <w:rFonts w:cstheme="minorHAnsi"/>
        </w:rPr>
        <w:t>202</w:t>
      </w:r>
      <w:r w:rsidR="007F69E0">
        <w:rPr>
          <w:rFonts w:cstheme="minorHAnsi"/>
        </w:rPr>
        <w:t xml:space="preserve">2 </w:t>
      </w:r>
      <w:r w:rsidRPr="009472A0">
        <w:rPr>
          <w:rFonts w:cstheme="minorHAnsi"/>
        </w:rPr>
        <w:t>nemen. De materialiteit beïnvloedt de aard, timing en omvang van onze controlewerkzaamheden en de evaluatie van het effect van onderkende afwijkingen op ons oordeel.</w:t>
      </w:r>
    </w:p>
    <w:p w14:paraId="5494DA77" w14:textId="3651E878" w:rsidR="002667BB" w:rsidRPr="009472A0" w:rsidRDefault="002667BB" w:rsidP="009472A0">
      <w:pPr>
        <w:widowControl w:val="0"/>
        <w:rPr>
          <w:rFonts w:cstheme="minorHAnsi"/>
        </w:rPr>
      </w:pPr>
      <w:r w:rsidRPr="009472A0">
        <w:rPr>
          <w:rFonts w:cstheme="minorHAnsi"/>
        </w:rPr>
        <w:t>Wij hebben deze accountantscontrole professioneel kritisch uitgevoerd en hebben waar relevant professionele oordeelsvorming toegepast in overeenstemming met de Nederlandse controlestandaarden en het Controleprotocol, ethische voorschriften en de onafhankelijkheidseisen. Onze controle bestond onder andere uit:</w:t>
      </w:r>
    </w:p>
    <w:p w14:paraId="6D8DD886" w14:textId="791C1ADD" w:rsidR="002667BB" w:rsidRPr="009472A0" w:rsidRDefault="002667BB" w:rsidP="00225A83">
      <w:pPr>
        <w:pStyle w:val="Lijstalinea"/>
        <w:widowControl w:val="0"/>
        <w:numPr>
          <w:ilvl w:val="0"/>
          <w:numId w:val="10"/>
        </w:numPr>
        <w:spacing w:after="0"/>
        <w:rPr>
          <w:rFonts w:cstheme="minorHAnsi"/>
        </w:rPr>
      </w:pPr>
      <w:r w:rsidRPr="009472A0">
        <w:rPr>
          <w:rFonts w:cstheme="minorHAnsi"/>
        </w:rPr>
        <w:t xml:space="preserve">het identificeren en inschatten van de risico’s dat </w:t>
      </w:r>
      <w:r w:rsidR="00286B97">
        <w:rPr>
          <w:rFonts w:cstheme="minorHAnsi"/>
        </w:rPr>
        <w:t xml:space="preserve">het </w:t>
      </w:r>
      <w:r w:rsidR="00286B97" w:rsidRPr="007C7C09">
        <w:rPr>
          <w:rFonts w:cstheme="minorHAnsi"/>
        </w:rPr>
        <w:t>Verantwoordingsformulier Beschikbaarheidsvergoeding OV 202</w:t>
      </w:r>
      <w:r w:rsidR="007F69E0">
        <w:rPr>
          <w:rFonts w:cstheme="minorHAnsi"/>
        </w:rPr>
        <w:t>2</w:t>
      </w:r>
      <w:r w:rsidR="001478C4">
        <w:rPr>
          <w:rFonts w:cstheme="minorHAnsi"/>
        </w:rPr>
        <w:t xml:space="preserve"> </w:t>
      </w:r>
      <w:r w:rsidRPr="009472A0">
        <w:rPr>
          <w:rFonts w:cstheme="minorHAnsi"/>
        </w:rPr>
        <w:t>afwijkingen van materieel belang bevat als gevolg van fouten of fraude</w:t>
      </w:r>
      <w:r w:rsidRPr="009472A0">
        <w:rPr>
          <w:rFonts w:cstheme="minorHAnsi"/>
          <w:i/>
        </w:rPr>
        <w:t>,</w:t>
      </w:r>
      <w:r w:rsidRPr="009472A0">
        <w:rPr>
          <w:rFonts w:cstheme="minorHAnsi"/>
        </w:rPr>
        <w:t xml:space="preserv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75B88FF3" w14:textId="23E96C55" w:rsidR="002667BB" w:rsidRPr="009472A0" w:rsidRDefault="002667BB" w:rsidP="00225A83">
      <w:pPr>
        <w:pStyle w:val="Lijstalinea"/>
        <w:widowControl w:val="0"/>
        <w:numPr>
          <w:ilvl w:val="0"/>
          <w:numId w:val="10"/>
        </w:numPr>
        <w:spacing w:after="0"/>
        <w:rPr>
          <w:rFonts w:cstheme="minorHAnsi"/>
        </w:rPr>
      </w:pPr>
      <w:r w:rsidRPr="009472A0">
        <w:rPr>
          <w:rFonts w:cstheme="minorHAnsi"/>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44776679" w14:textId="386453D8" w:rsidR="002667BB" w:rsidRPr="009472A0" w:rsidRDefault="002667BB" w:rsidP="00225A83">
      <w:pPr>
        <w:pStyle w:val="Lijstalinea"/>
        <w:widowControl w:val="0"/>
        <w:numPr>
          <w:ilvl w:val="0"/>
          <w:numId w:val="10"/>
        </w:numPr>
        <w:spacing w:after="0"/>
        <w:rPr>
          <w:rFonts w:cstheme="minorHAnsi"/>
        </w:rPr>
      </w:pPr>
      <w:r w:rsidRPr="009472A0">
        <w:rPr>
          <w:rFonts w:cstheme="minorHAnsi"/>
        </w:rPr>
        <w:t xml:space="preserve">het evalueren van de geschiktheid van de gebruikte grondslagen voor het opstellen van </w:t>
      </w:r>
      <w:r w:rsidR="00286B97">
        <w:rPr>
          <w:rFonts w:cstheme="minorHAnsi"/>
        </w:rPr>
        <w:t xml:space="preserve">het </w:t>
      </w:r>
      <w:r w:rsidR="00286B97" w:rsidRPr="007C7C09">
        <w:rPr>
          <w:rFonts w:cstheme="minorHAnsi"/>
        </w:rPr>
        <w:t xml:space="preserve">Verantwoordingsformulier Beschikbaarheidsvergoeding OV </w:t>
      </w:r>
      <w:r w:rsidR="007F69E0" w:rsidRPr="007C7C09">
        <w:rPr>
          <w:rFonts w:cstheme="minorHAnsi"/>
        </w:rPr>
        <w:t>202</w:t>
      </w:r>
      <w:r w:rsidR="007F69E0">
        <w:rPr>
          <w:rFonts w:cstheme="minorHAnsi"/>
        </w:rPr>
        <w:t>2</w:t>
      </w:r>
      <w:r w:rsidR="007F69E0" w:rsidRPr="009472A0">
        <w:rPr>
          <w:rFonts w:cstheme="minorHAnsi"/>
        </w:rPr>
        <w:t xml:space="preserve"> </w:t>
      </w:r>
      <w:r w:rsidRPr="009472A0">
        <w:rPr>
          <w:rFonts w:cstheme="minorHAnsi"/>
        </w:rPr>
        <w:t xml:space="preserve">en het evalueren van de redelijkheid van schattingen door het bestuur en de toelichtingen die daarover in </w:t>
      </w:r>
      <w:r w:rsidR="00286B97">
        <w:rPr>
          <w:rFonts w:cstheme="minorHAnsi"/>
        </w:rPr>
        <w:t xml:space="preserve">het </w:t>
      </w:r>
      <w:r w:rsidR="00286B97" w:rsidRPr="007C7C09">
        <w:rPr>
          <w:rFonts w:cstheme="minorHAnsi"/>
        </w:rPr>
        <w:t xml:space="preserve">Verantwoordingsformulier Beschikbaarheidsvergoeding OV </w:t>
      </w:r>
      <w:r w:rsidR="007F69E0" w:rsidRPr="007C7C09">
        <w:rPr>
          <w:rFonts w:cstheme="minorHAnsi"/>
        </w:rPr>
        <w:t>202</w:t>
      </w:r>
      <w:r w:rsidR="007F69E0">
        <w:rPr>
          <w:rFonts w:cstheme="minorHAnsi"/>
        </w:rPr>
        <w:t xml:space="preserve">2 </w:t>
      </w:r>
      <w:r w:rsidRPr="009472A0">
        <w:rPr>
          <w:rFonts w:cstheme="minorHAnsi"/>
        </w:rPr>
        <w:t xml:space="preserve">staan; </w:t>
      </w:r>
    </w:p>
    <w:p w14:paraId="33A2F9EA" w14:textId="29D094CE" w:rsidR="002667BB" w:rsidRPr="009472A0" w:rsidRDefault="002667BB" w:rsidP="00225A83">
      <w:pPr>
        <w:pStyle w:val="Lijstalinea"/>
        <w:widowControl w:val="0"/>
        <w:numPr>
          <w:ilvl w:val="0"/>
          <w:numId w:val="10"/>
        </w:numPr>
        <w:spacing w:after="0"/>
        <w:rPr>
          <w:rFonts w:cstheme="minorHAnsi"/>
        </w:rPr>
      </w:pPr>
      <w:r w:rsidRPr="009472A0">
        <w:rPr>
          <w:rFonts w:cstheme="minorHAnsi"/>
        </w:rPr>
        <w:t xml:space="preserve">het evalueren van de presentatie, structuur en inhoud van </w:t>
      </w:r>
      <w:r w:rsidR="00286B97">
        <w:rPr>
          <w:rFonts w:cstheme="minorHAnsi"/>
        </w:rPr>
        <w:t xml:space="preserve">het </w:t>
      </w:r>
      <w:r w:rsidR="00286B97" w:rsidRPr="007C7C09">
        <w:rPr>
          <w:rFonts w:cstheme="minorHAnsi"/>
        </w:rPr>
        <w:t xml:space="preserve">Verantwoordingsformulier Beschikbaarheidsvergoeding OV </w:t>
      </w:r>
      <w:r w:rsidR="007F69E0" w:rsidRPr="007C7C09">
        <w:rPr>
          <w:rFonts w:cstheme="minorHAnsi"/>
        </w:rPr>
        <w:t>202</w:t>
      </w:r>
      <w:r w:rsidR="007F69E0">
        <w:rPr>
          <w:rFonts w:cstheme="minorHAnsi"/>
        </w:rPr>
        <w:t xml:space="preserve">2 </w:t>
      </w:r>
      <w:r w:rsidRPr="009472A0">
        <w:rPr>
          <w:rFonts w:cstheme="minorHAnsi"/>
        </w:rPr>
        <w:t>en de daarin opgenomen toelichtingen; en</w:t>
      </w:r>
    </w:p>
    <w:p w14:paraId="0E5A4434" w14:textId="0D59D161" w:rsidR="002667BB" w:rsidRPr="009472A0" w:rsidRDefault="002667BB" w:rsidP="00225A83">
      <w:pPr>
        <w:pStyle w:val="Lijstalinea"/>
        <w:widowControl w:val="0"/>
        <w:numPr>
          <w:ilvl w:val="0"/>
          <w:numId w:val="10"/>
        </w:numPr>
        <w:spacing w:after="0"/>
        <w:rPr>
          <w:rFonts w:cstheme="minorHAnsi"/>
        </w:rPr>
      </w:pPr>
      <w:r w:rsidRPr="009472A0">
        <w:rPr>
          <w:rFonts w:cstheme="minorHAnsi"/>
        </w:rPr>
        <w:t xml:space="preserve">het evalueren of </w:t>
      </w:r>
      <w:r w:rsidR="00286B97">
        <w:rPr>
          <w:rFonts w:cstheme="minorHAnsi"/>
        </w:rPr>
        <w:t xml:space="preserve">het </w:t>
      </w:r>
      <w:r w:rsidR="00286B97" w:rsidRPr="007C7C09">
        <w:rPr>
          <w:rFonts w:cstheme="minorHAnsi"/>
        </w:rPr>
        <w:t xml:space="preserve">Verantwoordingsformulier Beschikbaarheidsvergoeding OV </w:t>
      </w:r>
      <w:r w:rsidR="007F69E0" w:rsidRPr="007C7C09">
        <w:rPr>
          <w:rFonts w:cstheme="minorHAnsi"/>
        </w:rPr>
        <w:t>202</w:t>
      </w:r>
      <w:r w:rsidR="007F69E0">
        <w:rPr>
          <w:rFonts w:cstheme="minorHAnsi"/>
        </w:rPr>
        <w:t xml:space="preserve">2 </w:t>
      </w:r>
      <w:r w:rsidRPr="009472A0">
        <w:rPr>
          <w:rFonts w:cstheme="minorHAnsi"/>
        </w:rPr>
        <w:t>de onderliggende transacties en gebeurtenissen zonder materiële afwijkingen weergeeft.</w:t>
      </w:r>
    </w:p>
    <w:p w14:paraId="37F7293A" w14:textId="6A7D5516" w:rsidR="002667BB" w:rsidRPr="009472A0" w:rsidRDefault="002667BB" w:rsidP="00225A83">
      <w:pPr>
        <w:pStyle w:val="Plattetekst"/>
        <w:widowControl w:val="0"/>
        <w:spacing w:after="0" w:line="276" w:lineRule="auto"/>
        <w:rPr>
          <w:rFonts w:asciiTheme="minorHAnsi" w:hAnsiTheme="minorHAnsi" w:cstheme="minorHAnsi"/>
          <w:sz w:val="22"/>
          <w:szCs w:val="22"/>
          <w:lang w:val="nl-NL"/>
        </w:rPr>
      </w:pPr>
    </w:p>
    <w:p w14:paraId="1FF5619A" w14:textId="4465AE5F" w:rsidR="002667BB" w:rsidRPr="009472A0" w:rsidRDefault="002667BB" w:rsidP="00225A83">
      <w:pPr>
        <w:pStyle w:val="Plattetekst"/>
        <w:widowControl w:val="0"/>
        <w:spacing w:after="0" w:line="276" w:lineRule="auto"/>
        <w:rPr>
          <w:rFonts w:asciiTheme="minorHAnsi" w:hAnsiTheme="minorHAnsi" w:cstheme="minorHAnsi"/>
          <w:sz w:val="22"/>
          <w:szCs w:val="22"/>
          <w:lang w:val="nl-NL"/>
        </w:rPr>
      </w:pPr>
      <w:r w:rsidRPr="009472A0">
        <w:rPr>
          <w:rFonts w:asciiTheme="minorHAnsi" w:hAnsiTheme="minorHAnsi" w:cstheme="minorHAnsi"/>
          <w:sz w:val="22"/>
          <w:szCs w:val="22"/>
          <w:lang w:val="nl-NL"/>
        </w:rPr>
        <w:t xml:space="preserve">Wij communiceren met het </w:t>
      </w:r>
      <w:r w:rsidR="00672147">
        <w:rPr>
          <w:rFonts w:asciiTheme="minorHAnsi" w:hAnsiTheme="minorHAnsi" w:cstheme="minorHAnsi"/>
          <w:sz w:val="22"/>
          <w:szCs w:val="22"/>
          <w:lang w:val="nl-NL"/>
        </w:rPr>
        <w:t>bestuur</w:t>
      </w:r>
      <w:r w:rsidRPr="009472A0">
        <w:rPr>
          <w:rFonts w:asciiTheme="minorHAnsi" w:hAnsiTheme="minorHAnsi" w:cstheme="minorHAnsi"/>
          <w:sz w:val="22"/>
          <w:szCs w:val="22"/>
          <w:lang w:val="nl-NL"/>
        </w:rPr>
        <w:t xml:space="preserve"> onder andere over de geplande reikwijdte en timing van de controle en over de significante bevindingen die uit onze controle naar voren zijn gekomen, waaronder eventuele significante tekortkomingen in de interne beheersing.</w:t>
      </w:r>
    </w:p>
    <w:p w14:paraId="23AE0805" w14:textId="56BBC68B" w:rsidR="002667BB" w:rsidRPr="009472A0" w:rsidRDefault="00CA61B7" w:rsidP="002667BB">
      <w:pPr>
        <w:widowControl w:val="0"/>
        <w:rPr>
          <w:rFonts w:cstheme="minorHAnsi"/>
        </w:rPr>
      </w:pPr>
      <w:r w:rsidRPr="009472A0">
        <w:rPr>
          <w:rFonts w:cstheme="minorHAnsi"/>
        </w:rPr>
        <w:br/>
      </w:r>
      <w:r w:rsidR="002667BB" w:rsidRPr="009472A0">
        <w:rPr>
          <w:rFonts w:cstheme="minorHAnsi"/>
        </w:rPr>
        <w:t>Plaats en datum</w:t>
      </w:r>
    </w:p>
    <w:p w14:paraId="66766EB2" w14:textId="7CBCA745" w:rsidR="002667BB" w:rsidRPr="009472A0" w:rsidRDefault="002667BB" w:rsidP="002667BB">
      <w:pPr>
        <w:widowControl w:val="0"/>
        <w:rPr>
          <w:rFonts w:cstheme="minorHAnsi"/>
        </w:rPr>
      </w:pPr>
    </w:p>
    <w:p w14:paraId="68819C6C" w14:textId="646736F5" w:rsidR="002667BB" w:rsidRPr="009472A0" w:rsidRDefault="002667BB" w:rsidP="002667BB">
      <w:pPr>
        <w:widowControl w:val="0"/>
        <w:rPr>
          <w:rFonts w:cstheme="minorHAnsi"/>
        </w:rPr>
      </w:pPr>
      <w:r w:rsidRPr="009472A0">
        <w:rPr>
          <w:rFonts w:cstheme="minorHAnsi"/>
        </w:rPr>
        <w:t>... (naam accountantspraktijk)</w:t>
      </w:r>
    </w:p>
    <w:p w14:paraId="4F5ABB71" w14:textId="66B43EA7" w:rsidR="002667BB" w:rsidRPr="009472A0" w:rsidRDefault="002667BB" w:rsidP="002667BB">
      <w:pPr>
        <w:widowControl w:val="0"/>
        <w:rPr>
          <w:rFonts w:cstheme="minorHAnsi"/>
        </w:rPr>
      </w:pPr>
    </w:p>
    <w:p w14:paraId="66D5C094" w14:textId="0F141367" w:rsidR="002667BB" w:rsidRPr="009472A0" w:rsidRDefault="002667BB" w:rsidP="002667BB">
      <w:pPr>
        <w:widowControl w:val="0"/>
        <w:rPr>
          <w:rFonts w:cstheme="minorHAnsi"/>
        </w:rPr>
      </w:pPr>
      <w:r w:rsidRPr="009472A0">
        <w:rPr>
          <w:rFonts w:cstheme="minorHAnsi"/>
        </w:rPr>
        <w:t>... (naam accountant)</w:t>
      </w:r>
    </w:p>
    <w:p w14:paraId="3149E880" w14:textId="77777777" w:rsidR="00487AD5" w:rsidRDefault="00487AD5" w:rsidP="00487AD5">
      <w:pPr>
        <w:pStyle w:val="Kop1"/>
        <w:pageBreakBefore/>
      </w:pPr>
      <w:bookmarkStart w:id="22" w:name="_Toc96959610"/>
      <w:r>
        <w:lastRenderedPageBreak/>
        <w:t>Bijlage 2</w:t>
      </w:r>
      <w:bookmarkEnd w:id="22"/>
    </w:p>
    <w:p w14:paraId="7B693E34" w14:textId="77777777" w:rsidR="00487AD5" w:rsidRPr="003529CA" w:rsidRDefault="00487AD5" w:rsidP="001C324A">
      <w:pPr>
        <w:pStyle w:val="Kop2"/>
      </w:pPr>
      <w:bookmarkStart w:id="23" w:name="_Toc96959611"/>
      <w:r>
        <w:t>Model rapport van bevindingen</w:t>
      </w:r>
      <w:bookmarkEnd w:id="23"/>
    </w:p>
    <w:p w14:paraId="0F844A94" w14:textId="77777777" w:rsidR="00487AD5" w:rsidRPr="001C324A" w:rsidRDefault="00487AD5" w:rsidP="001C324A">
      <w:pPr>
        <w:pStyle w:val="Plattetekst"/>
        <w:spacing w:before="248"/>
        <w:rPr>
          <w:i/>
          <w:lang w:val="nl-NL"/>
        </w:rPr>
      </w:pPr>
      <w:r w:rsidRPr="001C324A">
        <w:rPr>
          <w:rFonts w:asciiTheme="minorHAnsi" w:eastAsiaTheme="minorHAnsi" w:hAnsiTheme="minorHAnsi" w:cstheme="minorHAnsi"/>
          <w:b/>
          <w:sz w:val="22"/>
          <w:szCs w:val="22"/>
          <w:lang w:val="nl-NL" w:eastAsia="nl-NL"/>
        </w:rPr>
        <w:t xml:space="preserve">RAPPORT VAN BEVINDINGEN INZAKE </w:t>
      </w:r>
      <w:r>
        <w:rPr>
          <w:rFonts w:asciiTheme="minorHAnsi" w:eastAsiaTheme="minorHAnsi" w:hAnsiTheme="minorHAnsi" w:cstheme="minorHAnsi"/>
          <w:b/>
          <w:sz w:val="22"/>
          <w:szCs w:val="22"/>
          <w:lang w:val="nl-NL" w:eastAsia="nl-NL"/>
        </w:rPr>
        <w:t>SPECIFICATIE KOSTEN EN OPBRENGSTEN CONCESSIE</w:t>
      </w:r>
      <w:r w:rsidR="00A25E28">
        <w:rPr>
          <w:rFonts w:asciiTheme="minorHAnsi" w:eastAsiaTheme="minorHAnsi" w:hAnsiTheme="minorHAnsi" w:cstheme="minorHAnsi"/>
          <w:b/>
          <w:sz w:val="22"/>
          <w:szCs w:val="22"/>
          <w:lang w:val="nl-NL" w:eastAsia="nl-NL"/>
        </w:rPr>
        <w:t xml:space="preserve"> .... (NAAM CONCESSIE)</w:t>
      </w:r>
    </w:p>
    <w:p w14:paraId="612DC2A4" w14:textId="2A9BB33E" w:rsidR="00487AD5" w:rsidRPr="001C324A" w:rsidRDefault="00487AD5" w:rsidP="001C324A">
      <w:pPr>
        <w:widowControl w:val="0"/>
        <w:rPr>
          <w:rFonts w:cstheme="minorHAnsi"/>
        </w:rPr>
      </w:pPr>
      <w:r w:rsidRPr="001C324A">
        <w:rPr>
          <w:rFonts w:cstheme="minorHAnsi"/>
        </w:rPr>
        <w:t xml:space="preserve">Afgegeven ten behoeve van </w:t>
      </w:r>
      <w:r w:rsidR="00A25E28" w:rsidRPr="001C324A">
        <w:rPr>
          <w:rFonts w:cstheme="minorHAnsi"/>
        </w:rPr>
        <w:t>…</w:t>
      </w:r>
      <w:r w:rsidR="00883B16">
        <w:rPr>
          <w:rFonts w:cstheme="minorHAnsi"/>
        </w:rPr>
        <w:t>.</w:t>
      </w:r>
      <w:r w:rsidR="00A25E28" w:rsidRPr="001C324A">
        <w:rPr>
          <w:rFonts w:cstheme="minorHAnsi"/>
        </w:rPr>
        <w:t xml:space="preserve"> (naam concessieverlener)</w:t>
      </w:r>
    </w:p>
    <w:p w14:paraId="3390F43B" w14:textId="77777777" w:rsidR="00A25E28" w:rsidRPr="009472A0" w:rsidRDefault="00A25E28" w:rsidP="00A25E28">
      <w:pPr>
        <w:widowControl w:val="0"/>
        <w:rPr>
          <w:rFonts w:cstheme="minorHAnsi"/>
        </w:rPr>
      </w:pPr>
      <w:r w:rsidRPr="009472A0">
        <w:rPr>
          <w:rFonts w:cstheme="minorHAnsi"/>
        </w:rPr>
        <w:t xml:space="preserve">Aan: Opdrachtgever </w:t>
      </w:r>
    </w:p>
    <w:p w14:paraId="5AF64F6D" w14:textId="77777777" w:rsidR="00A25E28" w:rsidRPr="009472A0" w:rsidRDefault="00A25E28" w:rsidP="00A25E28">
      <w:pPr>
        <w:widowControl w:val="0"/>
        <w:rPr>
          <w:rFonts w:cstheme="minorHAnsi"/>
          <w:b/>
          <w:i/>
        </w:rPr>
      </w:pPr>
      <w:r>
        <w:rPr>
          <w:rFonts w:cstheme="minorHAnsi"/>
          <w:b/>
        </w:rPr>
        <w:t>Opdracht</w:t>
      </w:r>
    </w:p>
    <w:p w14:paraId="3651FA31" w14:textId="5202BBD7" w:rsidR="00487AD5" w:rsidRPr="003529CA" w:rsidRDefault="00487AD5" w:rsidP="001C324A">
      <w:pPr>
        <w:widowControl w:val="0"/>
        <w:rPr>
          <w:rFonts w:cstheme="minorHAnsi"/>
        </w:rPr>
      </w:pPr>
      <w:r w:rsidRPr="003529CA">
        <w:rPr>
          <w:rFonts w:cstheme="minorHAnsi"/>
        </w:rPr>
        <w:t xml:space="preserve">Wij hebben op </w:t>
      </w:r>
      <w:r w:rsidR="00A25E28">
        <w:rPr>
          <w:rFonts w:cstheme="minorHAnsi"/>
        </w:rPr>
        <w:t>… (</w:t>
      </w:r>
      <w:r w:rsidRPr="001C324A">
        <w:rPr>
          <w:rFonts w:cstheme="minorHAnsi"/>
        </w:rPr>
        <w:t>datum</w:t>
      </w:r>
      <w:r w:rsidR="00A25E28">
        <w:rPr>
          <w:rFonts w:cstheme="minorHAnsi"/>
        </w:rPr>
        <w:t>)</w:t>
      </w:r>
      <w:r w:rsidRPr="001C324A">
        <w:rPr>
          <w:rFonts w:cstheme="minorHAnsi"/>
        </w:rPr>
        <w:t xml:space="preserve"> </w:t>
      </w:r>
      <w:r w:rsidRPr="003529CA">
        <w:rPr>
          <w:rFonts w:cstheme="minorHAnsi"/>
        </w:rPr>
        <w:t xml:space="preserve">een controleverklaring </w:t>
      </w:r>
      <w:r w:rsidR="00A25E28">
        <w:rPr>
          <w:rFonts w:cstheme="minorHAnsi"/>
        </w:rPr>
        <w:t>(</w:t>
      </w:r>
      <w:r w:rsidRPr="001C324A">
        <w:rPr>
          <w:rFonts w:cstheme="minorHAnsi"/>
        </w:rPr>
        <w:t>vermeld type controleverklaring</w:t>
      </w:r>
      <w:r w:rsidR="00A25E28">
        <w:rPr>
          <w:rFonts w:cstheme="minorHAnsi"/>
        </w:rPr>
        <w:t>)</w:t>
      </w:r>
      <w:r w:rsidRPr="001C324A">
        <w:rPr>
          <w:rFonts w:cstheme="minorHAnsi"/>
        </w:rPr>
        <w:t xml:space="preserve"> </w:t>
      </w:r>
      <w:r w:rsidRPr="003529CA">
        <w:rPr>
          <w:rFonts w:cstheme="minorHAnsi"/>
        </w:rPr>
        <w:t xml:space="preserve">afgegeven bij </w:t>
      </w:r>
      <w:r w:rsidR="00A25E28">
        <w:rPr>
          <w:rFonts w:cstheme="minorHAnsi"/>
        </w:rPr>
        <w:t xml:space="preserve">het </w:t>
      </w:r>
      <w:r w:rsidR="00A25E28" w:rsidRPr="007C7C09">
        <w:rPr>
          <w:rFonts w:cstheme="minorHAnsi"/>
        </w:rPr>
        <w:t xml:space="preserve">Verantwoordingsformulier Beschikbaarheidsvergoeding OV </w:t>
      </w:r>
      <w:r w:rsidR="00201CD0" w:rsidRPr="007C7C09">
        <w:rPr>
          <w:rFonts w:cstheme="minorHAnsi"/>
        </w:rPr>
        <w:t>202</w:t>
      </w:r>
      <w:r w:rsidR="00201CD0">
        <w:rPr>
          <w:rFonts w:cstheme="minorHAnsi"/>
        </w:rPr>
        <w:t xml:space="preserve">2 </w:t>
      </w:r>
      <w:r w:rsidRPr="003529CA">
        <w:rPr>
          <w:rFonts w:cstheme="minorHAnsi"/>
        </w:rPr>
        <w:t xml:space="preserve">van </w:t>
      </w:r>
      <w:r w:rsidR="00A25E28">
        <w:rPr>
          <w:rFonts w:cstheme="minorHAnsi"/>
        </w:rPr>
        <w:t>…</w:t>
      </w:r>
      <w:r w:rsidR="00A25E28" w:rsidRPr="009472A0">
        <w:rPr>
          <w:rFonts w:cstheme="minorHAnsi"/>
        </w:rPr>
        <w:t xml:space="preserve">. (naam entiteit) te </w:t>
      </w:r>
      <w:r w:rsidR="00A25E28">
        <w:rPr>
          <w:rFonts w:cstheme="minorHAnsi"/>
        </w:rPr>
        <w:t>…</w:t>
      </w:r>
      <w:r w:rsidR="00A25E28" w:rsidRPr="009472A0">
        <w:rPr>
          <w:rFonts w:cstheme="minorHAnsi"/>
        </w:rPr>
        <w:t>. ((statutaire) vestigingsplaats) over de periode 1</w:t>
      </w:r>
      <w:r w:rsidR="00225A83">
        <w:rPr>
          <w:rFonts w:cstheme="minorHAnsi"/>
        </w:rPr>
        <w:t xml:space="preserve"> januari </w:t>
      </w:r>
      <w:r w:rsidR="00201CD0" w:rsidRPr="009472A0">
        <w:rPr>
          <w:rFonts w:cstheme="minorHAnsi"/>
        </w:rPr>
        <w:t>202</w:t>
      </w:r>
      <w:r w:rsidR="00201CD0">
        <w:rPr>
          <w:rFonts w:cstheme="minorHAnsi"/>
        </w:rPr>
        <w:t>2</w:t>
      </w:r>
      <w:r w:rsidR="00201CD0" w:rsidRPr="009472A0">
        <w:rPr>
          <w:rFonts w:cstheme="minorHAnsi"/>
        </w:rPr>
        <w:t xml:space="preserve"> </w:t>
      </w:r>
      <w:r w:rsidR="00A25E28" w:rsidRPr="009472A0">
        <w:rPr>
          <w:rFonts w:cstheme="minorHAnsi"/>
        </w:rPr>
        <w:t xml:space="preserve">tot en met 31 december </w:t>
      </w:r>
      <w:r w:rsidR="00201CD0" w:rsidRPr="009472A0">
        <w:rPr>
          <w:rFonts w:cstheme="minorHAnsi"/>
        </w:rPr>
        <w:t>202</w:t>
      </w:r>
      <w:r w:rsidR="00201CD0">
        <w:rPr>
          <w:rFonts w:cstheme="minorHAnsi"/>
        </w:rPr>
        <w:t>2</w:t>
      </w:r>
      <w:r w:rsidR="00201CD0" w:rsidRPr="009472A0">
        <w:rPr>
          <w:rFonts w:cstheme="minorHAnsi"/>
        </w:rPr>
        <w:t xml:space="preserve"> </w:t>
      </w:r>
      <w:r w:rsidR="00A25E28" w:rsidRPr="0008422F">
        <w:rPr>
          <w:rFonts w:cstheme="minorHAnsi"/>
        </w:rPr>
        <w:t xml:space="preserve">inzake de concessie(s) waarvoor BVOV </w:t>
      </w:r>
      <w:r w:rsidR="00201CD0" w:rsidRPr="0008422F">
        <w:rPr>
          <w:rFonts w:cstheme="minorHAnsi"/>
        </w:rPr>
        <w:t>202</w:t>
      </w:r>
      <w:r w:rsidR="00201CD0">
        <w:rPr>
          <w:rFonts w:cstheme="minorHAnsi"/>
        </w:rPr>
        <w:t>2</w:t>
      </w:r>
      <w:r w:rsidR="00201CD0" w:rsidRPr="0008422F">
        <w:rPr>
          <w:rFonts w:cstheme="minorHAnsi"/>
        </w:rPr>
        <w:t xml:space="preserve"> </w:t>
      </w:r>
      <w:r w:rsidR="00A25E28" w:rsidRPr="0008422F">
        <w:rPr>
          <w:rFonts w:cstheme="minorHAnsi"/>
        </w:rPr>
        <w:t>is aangevraagd</w:t>
      </w:r>
      <w:r w:rsidRPr="003529CA">
        <w:rPr>
          <w:rFonts w:cstheme="minorHAnsi"/>
        </w:rPr>
        <w:t xml:space="preserve">. Overeenkomstig het </w:t>
      </w:r>
      <w:r w:rsidR="00A25E28" w:rsidRPr="009472A0">
        <w:rPr>
          <w:rFonts w:cstheme="minorHAnsi"/>
        </w:rPr>
        <w:t xml:space="preserve">Controleprotocol behorend bij de Regeling specifieke uitkering beschikbaarheidsvergoeding regionale OV-concessies </w:t>
      </w:r>
      <w:r w:rsidR="00201CD0" w:rsidRPr="009472A0">
        <w:rPr>
          <w:rFonts w:cstheme="minorHAnsi"/>
        </w:rPr>
        <w:t>202</w:t>
      </w:r>
      <w:r w:rsidR="00201CD0">
        <w:rPr>
          <w:rFonts w:cstheme="minorHAnsi"/>
        </w:rPr>
        <w:t>2</w:t>
      </w:r>
      <w:r w:rsidR="00D9504E">
        <w:rPr>
          <w:rFonts w:cstheme="minorHAnsi"/>
        </w:rPr>
        <w:t xml:space="preserve"> </w:t>
      </w:r>
      <w:r w:rsidRPr="003529CA">
        <w:rPr>
          <w:rFonts w:cstheme="minorHAnsi"/>
        </w:rPr>
        <w:t>rapportagetolerantie overschrijden. Met dit rapport wordt uitvoering gegeven aan deze</w:t>
      </w:r>
      <w:r w:rsidRPr="001C324A">
        <w:rPr>
          <w:rFonts w:cstheme="minorHAnsi"/>
        </w:rPr>
        <w:t xml:space="preserve"> </w:t>
      </w:r>
      <w:r w:rsidRPr="003529CA">
        <w:rPr>
          <w:rFonts w:cstheme="minorHAnsi"/>
        </w:rPr>
        <w:t>verplichting.</w:t>
      </w:r>
    </w:p>
    <w:p w14:paraId="01F7EB5E" w14:textId="77777777" w:rsidR="00487AD5" w:rsidRPr="001C324A" w:rsidRDefault="00487AD5" w:rsidP="001C324A">
      <w:pPr>
        <w:widowControl w:val="0"/>
        <w:rPr>
          <w:rFonts w:cstheme="minorHAnsi"/>
          <w:b/>
        </w:rPr>
      </w:pPr>
      <w:r w:rsidRPr="001C324A">
        <w:rPr>
          <w:rFonts w:cstheme="minorHAnsi"/>
          <w:b/>
        </w:rPr>
        <w:t>Aard en reikwijdte verrichte werkzaamheden</w:t>
      </w:r>
    </w:p>
    <w:p w14:paraId="1F0D2627" w14:textId="18839612" w:rsidR="00487AD5" w:rsidRPr="001C324A" w:rsidRDefault="00487AD5" w:rsidP="001C324A">
      <w:pPr>
        <w:widowControl w:val="0"/>
        <w:rPr>
          <w:rFonts w:cstheme="minorHAnsi"/>
        </w:rPr>
      </w:pPr>
      <w:r w:rsidRPr="003529CA">
        <w:rPr>
          <w:rFonts w:cstheme="minorHAnsi"/>
        </w:rPr>
        <w:t>Voor de aard en reikwijdte van onze werkzaamheden verwijzen wij u naar bovengenoemde controleverklaring. Deze rapportage betreft uitsluitend de niet-gecorrigeerde of niet-toegelichte afwijkingen</w:t>
      </w:r>
      <w:r w:rsidR="00A25E28">
        <w:rPr>
          <w:rFonts w:cstheme="minorHAnsi"/>
        </w:rPr>
        <w:t xml:space="preserve"> </w:t>
      </w:r>
      <w:r w:rsidRPr="003529CA">
        <w:rPr>
          <w:rFonts w:cstheme="minorHAnsi"/>
        </w:rPr>
        <w:t xml:space="preserve">in de </w:t>
      </w:r>
      <w:r w:rsidR="00A25E28" w:rsidRPr="001C324A">
        <w:rPr>
          <w:rFonts w:cstheme="minorHAnsi"/>
        </w:rPr>
        <w:t>specificatie van de kosten en opbrengsten van de concessie</w:t>
      </w:r>
      <w:r w:rsidR="00A25E28" w:rsidRPr="003529CA">
        <w:rPr>
          <w:rFonts w:cstheme="minorHAnsi"/>
        </w:rPr>
        <w:t xml:space="preserve"> </w:t>
      </w:r>
      <w:r w:rsidR="00A25E28">
        <w:rPr>
          <w:rFonts w:cstheme="minorHAnsi"/>
        </w:rPr>
        <w:t xml:space="preserve">…. (naam concessie) </w:t>
      </w:r>
      <w:r w:rsidRPr="003529CA">
        <w:rPr>
          <w:rFonts w:cstheme="minorHAnsi"/>
        </w:rPr>
        <w:t xml:space="preserve">die wij tijdens onze controle hebben vastgesteld. Wij hebben hiervoor geen aparte werkzaamheden verricht. Dit betekent dat deze rapportage geen volledig beeld hoeft te geven van alle afwijkingen. Ook geven wij geen zekerheid over </w:t>
      </w:r>
      <w:r w:rsidR="00A25E28" w:rsidRPr="0008422F">
        <w:rPr>
          <w:rFonts w:cstheme="minorHAnsi"/>
        </w:rPr>
        <w:t xml:space="preserve">de specificatie van de kosten en opbrengsten van de concessie </w:t>
      </w:r>
      <w:r w:rsidR="00A25E28">
        <w:rPr>
          <w:rFonts w:cstheme="minorHAnsi"/>
        </w:rPr>
        <w:t>…. (naam concessie)</w:t>
      </w:r>
      <w:r w:rsidRPr="001C324A">
        <w:rPr>
          <w:rFonts w:cstheme="minorHAnsi"/>
        </w:rPr>
        <w:t>.</w:t>
      </w:r>
    </w:p>
    <w:p w14:paraId="2674031D" w14:textId="77777777" w:rsidR="00487AD5" w:rsidRPr="001C324A" w:rsidRDefault="00487AD5" w:rsidP="001C324A">
      <w:pPr>
        <w:widowControl w:val="0"/>
        <w:rPr>
          <w:rFonts w:cstheme="minorHAnsi"/>
          <w:b/>
        </w:rPr>
      </w:pPr>
      <w:r w:rsidRPr="001C324A">
        <w:rPr>
          <w:rFonts w:cstheme="minorHAnsi"/>
          <w:b/>
        </w:rPr>
        <w:t>Geconstateerde afwijkingen</w:t>
      </w:r>
    </w:p>
    <w:p w14:paraId="0D201295" w14:textId="68115387" w:rsidR="00487AD5" w:rsidRPr="001C324A" w:rsidRDefault="00487AD5" w:rsidP="001C324A">
      <w:pPr>
        <w:widowControl w:val="0"/>
        <w:rPr>
          <w:rFonts w:cstheme="minorHAnsi"/>
        </w:rPr>
      </w:pPr>
      <w:r w:rsidRPr="003529CA">
        <w:rPr>
          <w:rFonts w:cstheme="minorHAnsi"/>
        </w:rPr>
        <w:t>Tijdens de controle zijn de volgende afwijkingen</w:t>
      </w:r>
      <w:r w:rsidR="00883B16">
        <w:rPr>
          <w:rFonts w:cstheme="minorHAnsi"/>
        </w:rPr>
        <w:t xml:space="preserve"> </w:t>
      </w:r>
      <w:r w:rsidRPr="003529CA">
        <w:rPr>
          <w:rFonts w:cstheme="minorHAnsi"/>
        </w:rPr>
        <w:t>geconstateerd die niet zijn gecorrigeerd of niet zijn toegelicht:</w:t>
      </w:r>
    </w:p>
    <w:p w14:paraId="3CA5F5E3" w14:textId="7F3695FC" w:rsidR="00883B16" w:rsidRDefault="00487AD5" w:rsidP="00883B16">
      <w:pPr>
        <w:pStyle w:val="Lijstalinea"/>
        <w:widowControl w:val="0"/>
        <w:numPr>
          <w:ilvl w:val="0"/>
          <w:numId w:val="17"/>
        </w:numPr>
        <w:rPr>
          <w:rFonts w:cstheme="minorHAnsi"/>
        </w:rPr>
      </w:pPr>
      <w:r w:rsidRPr="001C324A">
        <w:rPr>
          <w:rFonts w:cstheme="minorHAnsi"/>
        </w:rPr>
        <w:t>Inzake …….</w:t>
      </w:r>
    </w:p>
    <w:p w14:paraId="6C24E1AD" w14:textId="77777777" w:rsidR="0019275A" w:rsidRDefault="0019275A" w:rsidP="001C324A">
      <w:pPr>
        <w:pStyle w:val="Lijstalinea"/>
        <w:widowControl w:val="0"/>
        <w:numPr>
          <w:ilvl w:val="0"/>
          <w:numId w:val="0"/>
        </w:numPr>
        <w:ind w:left="720"/>
        <w:rPr>
          <w:rFonts w:cstheme="minorHAnsi"/>
        </w:rPr>
      </w:pPr>
    </w:p>
    <w:p w14:paraId="05212125" w14:textId="4D07BB36" w:rsidR="00487AD5" w:rsidRPr="003529CA" w:rsidRDefault="00487AD5" w:rsidP="001C324A">
      <w:pPr>
        <w:pStyle w:val="Lijstalinea"/>
        <w:widowControl w:val="0"/>
        <w:numPr>
          <w:ilvl w:val="0"/>
          <w:numId w:val="17"/>
        </w:numPr>
        <w:rPr>
          <w:rFonts w:cstheme="minorHAnsi"/>
        </w:rPr>
      </w:pPr>
      <w:r w:rsidRPr="003529CA">
        <w:rPr>
          <w:rFonts w:cstheme="minorHAnsi"/>
        </w:rPr>
        <w:t>Inzake</w:t>
      </w:r>
      <w:r w:rsidRPr="001C324A">
        <w:rPr>
          <w:rFonts w:cstheme="minorHAnsi"/>
        </w:rPr>
        <w:t xml:space="preserve"> </w:t>
      </w:r>
      <w:r w:rsidRPr="003529CA">
        <w:rPr>
          <w:rFonts w:cstheme="minorHAnsi"/>
        </w:rPr>
        <w:t>……</w:t>
      </w:r>
    </w:p>
    <w:p w14:paraId="2B220CF5" w14:textId="77777777" w:rsidR="00487AD5" w:rsidRPr="001C324A" w:rsidRDefault="00487AD5" w:rsidP="001C324A">
      <w:pPr>
        <w:widowControl w:val="0"/>
        <w:rPr>
          <w:rFonts w:cstheme="minorHAnsi"/>
          <w:b/>
        </w:rPr>
      </w:pPr>
      <w:r w:rsidRPr="001C324A">
        <w:rPr>
          <w:rFonts w:cstheme="minorHAnsi"/>
          <w:b/>
        </w:rPr>
        <w:t>Overige aspecten – beperking in verspreidingskring en gebruik</w:t>
      </w:r>
    </w:p>
    <w:p w14:paraId="5457EAE5" w14:textId="3ABB9904" w:rsidR="00487AD5" w:rsidRPr="003529CA" w:rsidRDefault="00487AD5" w:rsidP="001C324A">
      <w:pPr>
        <w:widowControl w:val="0"/>
        <w:rPr>
          <w:rFonts w:cstheme="minorHAnsi"/>
        </w:rPr>
      </w:pPr>
      <w:r w:rsidRPr="003529CA">
        <w:rPr>
          <w:rFonts w:cstheme="minorHAnsi"/>
        </w:rPr>
        <w:t xml:space="preserve">Deze rapportage is uitsluitend bestemd voor </w:t>
      </w:r>
      <w:r w:rsidR="00883B16">
        <w:rPr>
          <w:rFonts w:cstheme="minorHAnsi"/>
        </w:rPr>
        <w:t>…</w:t>
      </w:r>
      <w:r w:rsidR="00883B16" w:rsidRPr="009472A0">
        <w:rPr>
          <w:rFonts w:cstheme="minorHAnsi"/>
        </w:rPr>
        <w:t xml:space="preserve">. (naam entiteit) </w:t>
      </w:r>
      <w:r w:rsidRPr="003529CA">
        <w:rPr>
          <w:rFonts w:cstheme="minorHAnsi"/>
        </w:rPr>
        <w:t xml:space="preserve">en </w:t>
      </w:r>
      <w:r w:rsidR="00883B16" w:rsidRPr="0008422F">
        <w:rPr>
          <w:rFonts w:cstheme="minorHAnsi"/>
        </w:rPr>
        <w:t>…</w:t>
      </w:r>
      <w:r w:rsidR="00883B16">
        <w:rPr>
          <w:rFonts w:cstheme="minorHAnsi"/>
        </w:rPr>
        <w:t>.</w:t>
      </w:r>
      <w:r w:rsidR="00883B16" w:rsidRPr="0008422F">
        <w:rPr>
          <w:rFonts w:cstheme="minorHAnsi"/>
        </w:rPr>
        <w:t xml:space="preserve"> (naam concessieverlener)</w:t>
      </w:r>
      <w:r w:rsidR="00883B16">
        <w:rPr>
          <w:rFonts w:cstheme="minorHAnsi"/>
        </w:rPr>
        <w:t xml:space="preserve"> </w:t>
      </w:r>
      <w:r w:rsidRPr="003529CA">
        <w:rPr>
          <w:rFonts w:cstheme="minorHAnsi"/>
        </w:rPr>
        <w:t>aangezien anderen die niet op de hoogte zijn van het doel van onze controleopdracht de resultaten onjuist kunnen interpreteren. Wij verzoeken</w:t>
      </w:r>
      <w:r w:rsidRPr="001C324A">
        <w:rPr>
          <w:rFonts w:cstheme="minorHAnsi"/>
        </w:rPr>
        <w:t xml:space="preserve"> </w:t>
      </w:r>
      <w:r w:rsidRPr="003529CA">
        <w:rPr>
          <w:rFonts w:cstheme="minorHAnsi"/>
        </w:rPr>
        <w:t>u</w:t>
      </w:r>
      <w:r w:rsidRPr="001C324A">
        <w:rPr>
          <w:rFonts w:cstheme="minorHAnsi"/>
        </w:rPr>
        <w:t xml:space="preserve"> </w:t>
      </w:r>
      <w:r w:rsidRPr="003529CA">
        <w:rPr>
          <w:rFonts w:cstheme="minorHAnsi"/>
        </w:rPr>
        <w:t>derhalve</w:t>
      </w:r>
      <w:r w:rsidRPr="001C324A">
        <w:rPr>
          <w:rFonts w:cstheme="minorHAnsi"/>
        </w:rPr>
        <w:t xml:space="preserve"> </w:t>
      </w:r>
      <w:r w:rsidRPr="003529CA">
        <w:rPr>
          <w:rFonts w:cstheme="minorHAnsi"/>
        </w:rPr>
        <w:t>deze</w:t>
      </w:r>
      <w:r w:rsidRPr="001C324A">
        <w:rPr>
          <w:rFonts w:cstheme="minorHAnsi"/>
        </w:rPr>
        <w:t xml:space="preserve"> </w:t>
      </w:r>
      <w:r w:rsidRPr="003529CA">
        <w:rPr>
          <w:rFonts w:cstheme="minorHAnsi"/>
        </w:rPr>
        <w:t>rapportage</w:t>
      </w:r>
      <w:r w:rsidRPr="001C324A">
        <w:rPr>
          <w:rFonts w:cstheme="minorHAnsi"/>
        </w:rPr>
        <w:t xml:space="preserve"> </w:t>
      </w:r>
      <w:r w:rsidRPr="003529CA">
        <w:rPr>
          <w:rFonts w:cstheme="minorHAnsi"/>
        </w:rPr>
        <w:t>niet</w:t>
      </w:r>
      <w:r w:rsidRPr="001C324A">
        <w:rPr>
          <w:rFonts w:cstheme="minorHAnsi"/>
        </w:rPr>
        <w:t xml:space="preserve"> </w:t>
      </w:r>
      <w:r w:rsidRPr="003529CA">
        <w:rPr>
          <w:rFonts w:cstheme="minorHAnsi"/>
        </w:rPr>
        <w:t>aan</w:t>
      </w:r>
      <w:r w:rsidRPr="001C324A">
        <w:rPr>
          <w:rFonts w:cstheme="minorHAnsi"/>
        </w:rPr>
        <w:t xml:space="preserve"> </w:t>
      </w:r>
      <w:r w:rsidRPr="003529CA">
        <w:rPr>
          <w:rFonts w:cstheme="minorHAnsi"/>
        </w:rPr>
        <w:t>anderen</w:t>
      </w:r>
      <w:r w:rsidRPr="001C324A">
        <w:rPr>
          <w:rFonts w:cstheme="minorHAnsi"/>
        </w:rPr>
        <w:t xml:space="preserve"> </w:t>
      </w:r>
      <w:r w:rsidRPr="003529CA">
        <w:rPr>
          <w:rFonts w:cstheme="minorHAnsi"/>
        </w:rPr>
        <w:t>te</w:t>
      </w:r>
      <w:r w:rsidRPr="001C324A">
        <w:rPr>
          <w:rFonts w:cstheme="minorHAnsi"/>
        </w:rPr>
        <w:t xml:space="preserve"> </w:t>
      </w:r>
      <w:r w:rsidRPr="003529CA">
        <w:rPr>
          <w:rFonts w:cstheme="minorHAnsi"/>
        </w:rPr>
        <w:t>verstrekken</w:t>
      </w:r>
      <w:r w:rsidRPr="001C324A">
        <w:rPr>
          <w:rFonts w:cstheme="minorHAnsi"/>
        </w:rPr>
        <w:t xml:space="preserve"> </w:t>
      </w:r>
      <w:r w:rsidRPr="003529CA">
        <w:rPr>
          <w:rFonts w:cstheme="minorHAnsi"/>
        </w:rPr>
        <w:t>zonder</w:t>
      </w:r>
      <w:r w:rsidRPr="001C324A">
        <w:rPr>
          <w:rFonts w:cstheme="minorHAnsi"/>
        </w:rPr>
        <w:t xml:space="preserve"> </w:t>
      </w:r>
      <w:r w:rsidRPr="003529CA">
        <w:rPr>
          <w:rFonts w:cstheme="minorHAnsi"/>
        </w:rPr>
        <w:t>onze</w:t>
      </w:r>
      <w:r w:rsidRPr="001C324A">
        <w:rPr>
          <w:rFonts w:cstheme="minorHAnsi"/>
        </w:rPr>
        <w:t xml:space="preserve"> </w:t>
      </w:r>
      <w:r w:rsidRPr="003529CA">
        <w:rPr>
          <w:rFonts w:cstheme="minorHAnsi"/>
        </w:rPr>
        <w:t>uitdrukkelijke</w:t>
      </w:r>
      <w:r w:rsidRPr="001C324A">
        <w:rPr>
          <w:rFonts w:cstheme="minorHAnsi"/>
        </w:rPr>
        <w:t xml:space="preserve"> </w:t>
      </w:r>
      <w:r w:rsidRPr="003529CA">
        <w:rPr>
          <w:rFonts w:cstheme="minorHAnsi"/>
        </w:rPr>
        <w:t>toestemming vooraf.</w:t>
      </w:r>
    </w:p>
    <w:p w14:paraId="4BDB2F81" w14:textId="77777777" w:rsidR="00A25E28" w:rsidRPr="009472A0" w:rsidRDefault="00A25E28" w:rsidP="00A25E28">
      <w:pPr>
        <w:widowControl w:val="0"/>
        <w:rPr>
          <w:rFonts w:cstheme="minorHAnsi"/>
        </w:rPr>
      </w:pPr>
      <w:r w:rsidRPr="009472A0">
        <w:rPr>
          <w:rFonts w:cstheme="minorHAnsi"/>
        </w:rPr>
        <w:t>Plaats en datum</w:t>
      </w:r>
    </w:p>
    <w:p w14:paraId="32BA3950" w14:textId="77777777" w:rsidR="00A25E28" w:rsidRPr="009472A0" w:rsidRDefault="00A25E28" w:rsidP="00A25E28">
      <w:pPr>
        <w:widowControl w:val="0"/>
        <w:rPr>
          <w:rFonts w:cstheme="minorHAnsi"/>
        </w:rPr>
      </w:pPr>
    </w:p>
    <w:p w14:paraId="2D35768C" w14:textId="77777777" w:rsidR="00A25E28" w:rsidRPr="009472A0" w:rsidRDefault="00A25E28" w:rsidP="00A25E28">
      <w:pPr>
        <w:widowControl w:val="0"/>
        <w:rPr>
          <w:rFonts w:cstheme="minorHAnsi"/>
        </w:rPr>
      </w:pPr>
      <w:r w:rsidRPr="009472A0">
        <w:rPr>
          <w:rFonts w:cstheme="minorHAnsi"/>
        </w:rPr>
        <w:lastRenderedPageBreak/>
        <w:t>... (naam accountantspraktijk)</w:t>
      </w:r>
    </w:p>
    <w:p w14:paraId="7711B372" w14:textId="77777777" w:rsidR="00A25E28" w:rsidRPr="009472A0" w:rsidRDefault="00A25E28" w:rsidP="00A25E28">
      <w:pPr>
        <w:widowControl w:val="0"/>
        <w:rPr>
          <w:rFonts w:cstheme="minorHAnsi"/>
        </w:rPr>
      </w:pPr>
    </w:p>
    <w:p w14:paraId="7D1E0D67" w14:textId="77777777" w:rsidR="00A25E28" w:rsidRPr="009472A0" w:rsidRDefault="00A25E28" w:rsidP="00A25E28">
      <w:pPr>
        <w:widowControl w:val="0"/>
        <w:rPr>
          <w:rFonts w:cstheme="minorHAnsi"/>
        </w:rPr>
      </w:pPr>
      <w:r w:rsidRPr="009472A0">
        <w:rPr>
          <w:rFonts w:cstheme="minorHAnsi"/>
        </w:rPr>
        <w:t>... (naam accountant)</w:t>
      </w:r>
    </w:p>
    <w:p w14:paraId="4BA5B333" w14:textId="77777777" w:rsidR="00D8016D" w:rsidRPr="00D8016D" w:rsidRDefault="00D8016D" w:rsidP="00A25E28">
      <w:pPr>
        <w:pStyle w:val="Plattetekst"/>
        <w:spacing w:before="10"/>
      </w:pPr>
    </w:p>
    <w:sectPr w:rsidR="00D8016D" w:rsidRPr="00D8016D" w:rsidSect="00695491">
      <w:headerReference w:type="default" r:id="rId13"/>
      <w:footerReference w:type="default" r:id="rId14"/>
      <w:headerReference w:type="first" r:id="rId15"/>
      <w:pgSz w:w="11906" w:h="16838" w:code="9"/>
      <w:pgMar w:top="1407" w:right="1407" w:bottom="1407" w:left="140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45C3" w14:textId="77777777" w:rsidR="00015851" w:rsidRDefault="00015851" w:rsidP="00C11245">
      <w:pPr>
        <w:spacing w:after="0" w:line="240" w:lineRule="auto"/>
      </w:pPr>
      <w:r>
        <w:separator/>
      </w:r>
    </w:p>
  </w:endnote>
  <w:endnote w:type="continuationSeparator" w:id="0">
    <w:p w14:paraId="2FA78F78" w14:textId="77777777" w:rsidR="00015851" w:rsidRDefault="00015851" w:rsidP="00C11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w:altName w:val="Times New Roman"/>
    <w:charset w:val="00"/>
    <w:family w:val="auto"/>
    <w:pitch w:val="variable"/>
    <w:sig w:usb0="800002AF" w:usb1="5000204A" w:usb2="00000000" w:usb3="00000000" w:csb0="0000009F" w:csb1="00000000"/>
  </w:font>
  <w:font w:name="EYInterstate Light">
    <w:altName w:val="Calibri"/>
    <w:charset w:val="00"/>
    <w:family w:val="auto"/>
    <w:pitch w:val="variable"/>
    <w:sig w:usb0="A00002AF" w:usb1="5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BGDO B+ Univer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978499"/>
      <w:docPartObj>
        <w:docPartGallery w:val="Page Numbers (Bottom of Page)"/>
        <w:docPartUnique/>
      </w:docPartObj>
    </w:sdtPr>
    <w:sdtContent>
      <w:p w14:paraId="09C97813" w14:textId="77777777" w:rsidR="00F20DF2" w:rsidRDefault="00F20DF2" w:rsidP="00CA63F2">
        <w:pPr>
          <w:pStyle w:val="Voettekst"/>
          <w:jc w:val="center"/>
        </w:pPr>
        <w:r>
          <w:fldChar w:fldCharType="begin"/>
        </w:r>
        <w:r>
          <w:instrText>PAGE   \* MERGEFORMAT</w:instrText>
        </w:r>
        <w:r>
          <w:fldChar w:fldCharType="separate"/>
        </w:r>
        <w:r>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FF01" w14:textId="77777777" w:rsidR="00015851" w:rsidRDefault="00015851" w:rsidP="00C11245">
      <w:pPr>
        <w:spacing w:after="0" w:line="240" w:lineRule="auto"/>
      </w:pPr>
      <w:r>
        <w:separator/>
      </w:r>
    </w:p>
  </w:footnote>
  <w:footnote w:type="continuationSeparator" w:id="0">
    <w:p w14:paraId="4B0A8C10" w14:textId="77777777" w:rsidR="00015851" w:rsidRDefault="00015851" w:rsidP="00C11245">
      <w:pPr>
        <w:spacing w:after="0" w:line="240" w:lineRule="auto"/>
      </w:pPr>
      <w:r>
        <w:continuationSeparator/>
      </w:r>
    </w:p>
  </w:footnote>
  <w:footnote w:id="1">
    <w:p w14:paraId="02DB609B" w14:textId="1C49678C" w:rsidR="00AD348C" w:rsidRPr="0006508D" w:rsidRDefault="00F20DF2" w:rsidP="0006508D">
      <w:pPr>
        <w:pStyle w:val="Default"/>
        <w:rPr>
          <w:rFonts w:ascii="HBGDO B+ Univers" w:hAnsi="HBGDO B+ Univers" w:cs="HBGDO B+ Univers"/>
        </w:rPr>
      </w:pPr>
      <w:r>
        <w:rPr>
          <w:rStyle w:val="Voetnootmarkering"/>
        </w:rPr>
        <w:footnoteRef/>
      </w:r>
      <w:r>
        <w:t xml:space="preserve"> </w:t>
      </w:r>
      <w:r w:rsidR="0006508D" w:rsidRPr="0006508D">
        <w:rPr>
          <w:rFonts w:asciiTheme="minorHAnsi" w:hAnsiTheme="minorHAnsi" w:cstheme="minorHAnsi"/>
          <w:color w:val="211D1F"/>
          <w:sz w:val="20"/>
          <w:szCs w:val="20"/>
        </w:rPr>
        <w:t>Regeling van de Staatssecretaris van Infrastructuur en Waterstaat, van 24 juni 2022, nr. IENW/BSK-2022/106139, houdende vaststelling van regels voor een specifieke uitkering met betrekking tot de beschikbaarheidsvergoeding voor regionale OV-concessies voor het jaar 2022 (Regeling specifieke uitkering beschikbaarheidsvergoeding regionale OV-concessies 2022)</w:t>
      </w:r>
    </w:p>
  </w:footnote>
  <w:footnote w:id="2">
    <w:p w14:paraId="4C689AF1" w14:textId="5751F6DD" w:rsidR="00F20DF2" w:rsidRDefault="00F20DF2">
      <w:pPr>
        <w:pStyle w:val="Voetnoottekst"/>
      </w:pPr>
      <w:r>
        <w:rPr>
          <w:rStyle w:val="Voetnootmarkering"/>
        </w:rPr>
        <w:footnoteRef/>
      </w:r>
      <w:r>
        <w:t xml:space="preserve"> Staatscourant </w:t>
      </w:r>
      <w:r w:rsidR="002453F3">
        <w:t xml:space="preserve">2022 </w:t>
      </w:r>
      <w:r>
        <w:t xml:space="preserve">nummer </w:t>
      </w:r>
      <w:r w:rsidR="002453F3">
        <w:t>16590</w:t>
      </w:r>
      <w:r>
        <w:t>, verder aangeduid als “de regeling”</w:t>
      </w:r>
    </w:p>
  </w:footnote>
  <w:footnote w:id="3">
    <w:p w14:paraId="640CFCCB" w14:textId="14E8BA2A" w:rsidR="00F20DF2" w:rsidRDefault="00F20DF2" w:rsidP="00851B40">
      <w:pPr>
        <w:pStyle w:val="Voetnoottekst"/>
      </w:pPr>
      <w:r>
        <w:rPr>
          <w:rStyle w:val="Voetnootmarkering"/>
        </w:rPr>
        <w:footnoteRef/>
      </w:r>
      <w:r>
        <w:t xml:space="preserve"> Zie </w:t>
      </w:r>
      <w:r w:rsidR="0053050E" w:rsidRPr="0053050E">
        <w:t>www.rijksoverheid.nl/documenten/publicaties/</w:t>
      </w:r>
    </w:p>
  </w:footnote>
  <w:footnote w:id="4">
    <w:p w14:paraId="131FC213" w14:textId="72F5D428" w:rsidR="00F20DF2" w:rsidRPr="00A14325" w:rsidRDefault="00F20DF2" w:rsidP="00377426">
      <w:pPr>
        <w:autoSpaceDE w:val="0"/>
        <w:autoSpaceDN w:val="0"/>
        <w:adjustRightInd w:val="0"/>
        <w:spacing w:after="0" w:line="240" w:lineRule="auto"/>
      </w:pPr>
      <w:r>
        <w:rPr>
          <w:rStyle w:val="Voetnootmarkering"/>
        </w:rPr>
        <w:footnoteRef/>
      </w:r>
      <w:r>
        <w:t xml:space="preserve"> </w:t>
      </w:r>
      <w:r w:rsidR="005F0705">
        <w:rPr>
          <w:sz w:val="20"/>
          <w:szCs w:val="20"/>
        </w:rPr>
        <w:t>D</w:t>
      </w:r>
      <w:r w:rsidRPr="00A638DC">
        <w:rPr>
          <w:sz w:val="20"/>
          <w:szCs w:val="20"/>
        </w:rPr>
        <w:t xml:space="preserve">e Technische notitie Beschikbaarheidsvergoeding OV </w:t>
      </w:r>
      <w:r w:rsidR="008B586C" w:rsidRPr="00A638DC">
        <w:rPr>
          <w:sz w:val="20"/>
          <w:szCs w:val="20"/>
        </w:rPr>
        <w:t>202</w:t>
      </w:r>
      <w:r w:rsidR="008B586C">
        <w:rPr>
          <w:sz w:val="20"/>
          <w:szCs w:val="20"/>
        </w:rPr>
        <w:t>2</w:t>
      </w:r>
      <w:r w:rsidR="008B586C" w:rsidRPr="00A638DC">
        <w:rPr>
          <w:sz w:val="20"/>
          <w:szCs w:val="20"/>
        </w:rPr>
        <w:t xml:space="preserve"> </w:t>
      </w:r>
      <w:r w:rsidRPr="00A638DC">
        <w:rPr>
          <w:sz w:val="20"/>
          <w:szCs w:val="20"/>
        </w:rPr>
        <w:t xml:space="preserve">is </w:t>
      </w:r>
      <w:r w:rsidR="005F0705">
        <w:rPr>
          <w:sz w:val="20"/>
          <w:szCs w:val="20"/>
        </w:rPr>
        <w:t>als bijlage bij de regeling opgenomen</w:t>
      </w:r>
      <w:r>
        <w:t xml:space="preserve"> </w:t>
      </w:r>
    </w:p>
  </w:footnote>
  <w:footnote w:id="5">
    <w:p w14:paraId="7A6D8D64" w14:textId="6D43B2E1" w:rsidR="000C3FFC" w:rsidRDefault="000C3FFC">
      <w:pPr>
        <w:pStyle w:val="Voetnoottekst"/>
      </w:pPr>
      <w:r>
        <w:rPr>
          <w:rStyle w:val="Voetnootmarkering"/>
        </w:rPr>
        <w:footnoteRef/>
      </w:r>
      <w:r>
        <w:t xml:space="preserve"> </w:t>
      </w:r>
      <w:r w:rsidRPr="000C3FFC">
        <w:tab/>
        <w:t>Een sjabloon voor deze bevestiging van de concessieverlener is te vinden op de website van DOVA.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3C1D" w14:textId="697E7357" w:rsidR="00695491" w:rsidRDefault="00695491">
    <w:pPr>
      <w:pStyle w:val="Koptekst"/>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E2E2" w14:textId="20E41821" w:rsidR="00695491" w:rsidRPr="00695491" w:rsidRDefault="00695491">
    <w:pPr>
      <w:pStyle w:val="Koptekst"/>
      <w:rPr>
        <w:color w:val="FF0000"/>
      </w:rPr>
    </w:pPr>
    <w:r>
      <w:rPr>
        <w:color w:val="FF0000"/>
      </w:rPr>
      <w:tab/>
    </w:r>
    <w:r>
      <w:rPr>
        <w:color w:val="FF0000"/>
      </w:rPr>
      <w:tab/>
    </w:r>
    <w:r w:rsidRPr="00695491">
      <w:rPr>
        <w:color w:val="FF0000"/>
      </w:rPr>
      <w:t>COPRO 22092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1B0"/>
    <w:multiLevelType w:val="hybridMultilevel"/>
    <w:tmpl w:val="2FB6BF9A"/>
    <w:lvl w:ilvl="0" w:tplc="62CA7BA6">
      <w:numFmt w:val="bullet"/>
      <w:pStyle w:val="Lijstalinea"/>
      <w:lvlText w:val="-"/>
      <w:lvlJc w:val="left"/>
      <w:pPr>
        <w:ind w:left="1440" w:hanging="360"/>
      </w:pPr>
      <w:rPr>
        <w:rFonts w:ascii="Calibri" w:eastAsiaTheme="minorHAnsi"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7213AA4"/>
    <w:multiLevelType w:val="hybridMultilevel"/>
    <w:tmpl w:val="E8BAC09E"/>
    <w:lvl w:ilvl="0" w:tplc="04130017">
      <w:start w:val="1"/>
      <w:numFmt w:val="lowerLetter"/>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982094"/>
    <w:multiLevelType w:val="hybridMultilevel"/>
    <w:tmpl w:val="EEF282C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9F1993"/>
    <w:multiLevelType w:val="hybridMultilevel"/>
    <w:tmpl w:val="C0E0F85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15:restartNumberingAfterBreak="0">
    <w:nsid w:val="14025710"/>
    <w:multiLevelType w:val="hybridMultilevel"/>
    <w:tmpl w:val="E8BAC09E"/>
    <w:lvl w:ilvl="0" w:tplc="04130017">
      <w:start w:val="1"/>
      <w:numFmt w:val="lowerLetter"/>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6F2933"/>
    <w:multiLevelType w:val="hybridMultilevel"/>
    <w:tmpl w:val="B2A2A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C1646D"/>
    <w:multiLevelType w:val="multilevel"/>
    <w:tmpl w:val="A7643EDC"/>
    <w:styleLink w:val="MultilevelListStyleYellow"/>
    <w:lvl w:ilvl="0">
      <w:start w:val="1"/>
      <w:numFmt w:val="bullet"/>
      <w:pStyle w:val="ListBulletYellow1"/>
      <w:lvlText w:val="•"/>
      <w:lvlJc w:val="left"/>
      <w:pPr>
        <w:ind w:left="284" w:hanging="284"/>
      </w:pPr>
      <w:rPr>
        <w:rFonts w:ascii="EYInterstate" w:hAnsi="EYInterstate" w:cs="Times New Roman" w:hint="default"/>
        <w:b/>
        <w:i w:val="0"/>
        <w:color w:val="FFE600"/>
        <w:spacing w:val="8"/>
        <w:sz w:val="19"/>
        <w:szCs w:val="20"/>
        <w:u w:val="none"/>
      </w:rPr>
    </w:lvl>
    <w:lvl w:ilvl="1">
      <w:start w:val="1"/>
      <w:numFmt w:val="bullet"/>
      <w:pStyle w:val="ListBulletYellow2"/>
      <w:lvlText w:val="•"/>
      <w:lvlJc w:val="left"/>
      <w:pPr>
        <w:ind w:left="568" w:hanging="284"/>
      </w:pPr>
      <w:rPr>
        <w:rFonts w:ascii="EYInterstate" w:hAnsi="EYInterstate" w:cs="Times New Roman" w:hint="default"/>
        <w:b/>
        <w:i w:val="0"/>
        <w:color w:val="FFE600"/>
        <w:sz w:val="20"/>
        <w:szCs w:val="20"/>
        <w:u w:val="none"/>
      </w:rPr>
    </w:lvl>
    <w:lvl w:ilvl="2">
      <w:start w:val="1"/>
      <w:numFmt w:val="bullet"/>
      <w:pStyle w:val="ListBulletYellow3"/>
      <w:lvlText w:val="•"/>
      <w:lvlJc w:val="left"/>
      <w:pPr>
        <w:ind w:left="852" w:hanging="284"/>
      </w:pPr>
      <w:rPr>
        <w:rFonts w:ascii="EYInterstate" w:hAnsi="EYInterstate" w:cs="Times New Roman" w:hint="default"/>
        <w:b/>
        <w:i w:val="0"/>
        <w:color w:val="FFE600"/>
        <w:sz w:val="20"/>
        <w:szCs w:val="20"/>
        <w:u w:val="none"/>
      </w:rPr>
    </w:lvl>
    <w:lvl w:ilvl="3">
      <w:start w:val="1"/>
      <w:numFmt w:val="bullet"/>
      <w:lvlText w:val="•"/>
      <w:lvlJc w:val="left"/>
      <w:pPr>
        <w:ind w:left="1136" w:hanging="284"/>
      </w:pPr>
      <w:rPr>
        <w:rFonts w:ascii="EYInterstate" w:hAnsi="EYInterstate" w:cs="Times New Roman" w:hint="default"/>
        <w:b/>
        <w:i w:val="0"/>
        <w:color w:val="FFE600"/>
        <w:sz w:val="20"/>
        <w:szCs w:val="20"/>
        <w:u w:val="none"/>
      </w:rPr>
    </w:lvl>
    <w:lvl w:ilvl="4">
      <w:start w:val="1"/>
      <w:numFmt w:val="bullet"/>
      <w:lvlText w:val="•"/>
      <w:lvlJc w:val="left"/>
      <w:pPr>
        <w:ind w:left="1420" w:hanging="284"/>
      </w:pPr>
      <w:rPr>
        <w:rFonts w:ascii="EYInterstate" w:hAnsi="EYInterstate" w:cs="Times New Roman" w:hint="default"/>
        <w:b/>
        <w:i w:val="0"/>
        <w:color w:val="FFE600"/>
        <w:sz w:val="20"/>
        <w:szCs w:val="20"/>
        <w:u w:val="none"/>
      </w:rPr>
    </w:lvl>
    <w:lvl w:ilvl="5">
      <w:start w:val="1"/>
      <w:numFmt w:val="bullet"/>
      <w:lvlText w:val="•"/>
      <w:lvlJc w:val="left"/>
      <w:pPr>
        <w:tabs>
          <w:tab w:val="num" w:pos="1701"/>
        </w:tabs>
        <w:ind w:left="1701" w:hanging="281"/>
      </w:pPr>
      <w:rPr>
        <w:rFonts w:ascii="EYInterstate" w:hAnsi="EYInterstate" w:cs="Times New Roman" w:hint="default"/>
        <w:b/>
        <w:i w:val="0"/>
        <w:color w:val="FFE600"/>
        <w:sz w:val="20"/>
        <w:szCs w:val="20"/>
        <w:u w:val="none"/>
      </w:rPr>
    </w:lvl>
    <w:lvl w:ilvl="6">
      <w:start w:val="1"/>
      <w:numFmt w:val="bullet"/>
      <w:lvlText w:val="•"/>
      <w:lvlJc w:val="left"/>
      <w:pPr>
        <w:tabs>
          <w:tab w:val="num" w:pos="1985"/>
        </w:tabs>
        <w:ind w:left="1985" w:hanging="284"/>
      </w:pPr>
      <w:rPr>
        <w:rFonts w:ascii="EYInterstate" w:hAnsi="EYInterstate" w:cs="Times New Roman" w:hint="default"/>
        <w:b/>
        <w:i w:val="0"/>
        <w:color w:val="FFE600"/>
        <w:sz w:val="20"/>
        <w:szCs w:val="20"/>
        <w:u w:val="none"/>
      </w:rPr>
    </w:lvl>
    <w:lvl w:ilvl="7">
      <w:start w:val="1"/>
      <w:numFmt w:val="bullet"/>
      <w:lvlText w:val="•"/>
      <w:lvlJc w:val="left"/>
      <w:pPr>
        <w:tabs>
          <w:tab w:val="num" w:pos="2268"/>
        </w:tabs>
        <w:ind w:left="2268" w:hanging="283"/>
      </w:pPr>
      <w:rPr>
        <w:rFonts w:ascii="EYInterstate" w:hAnsi="EYInterstate" w:cs="Times New Roman" w:hint="default"/>
        <w:b/>
        <w:i w:val="0"/>
        <w:color w:val="FFE600"/>
        <w:sz w:val="20"/>
        <w:szCs w:val="20"/>
        <w:u w:val="none"/>
      </w:rPr>
    </w:lvl>
    <w:lvl w:ilvl="8">
      <w:start w:val="1"/>
      <w:numFmt w:val="bullet"/>
      <w:lvlText w:val="•"/>
      <w:lvlJc w:val="left"/>
      <w:pPr>
        <w:tabs>
          <w:tab w:val="num" w:pos="2552"/>
        </w:tabs>
        <w:ind w:left="2552" w:hanging="284"/>
      </w:pPr>
      <w:rPr>
        <w:rFonts w:ascii="EYInterstate" w:hAnsi="EYInterstate" w:cs="Times New Roman" w:hint="default"/>
        <w:b/>
        <w:i w:val="0"/>
        <w:color w:val="FFE600"/>
        <w:sz w:val="20"/>
        <w:szCs w:val="20"/>
        <w:u w:val="none"/>
      </w:rPr>
    </w:lvl>
  </w:abstractNum>
  <w:abstractNum w:abstractNumId="7" w15:restartNumberingAfterBreak="0">
    <w:nsid w:val="30BE327B"/>
    <w:multiLevelType w:val="hybridMultilevel"/>
    <w:tmpl w:val="C3960B42"/>
    <w:lvl w:ilvl="0" w:tplc="1E146C04">
      <w:start w:val="1"/>
      <w:numFmt w:val="decimal"/>
      <w:lvlText w:val="%1."/>
      <w:lvlJc w:val="left"/>
      <w:pPr>
        <w:ind w:left="536" w:hanging="360"/>
      </w:pPr>
      <w:rPr>
        <w:rFonts w:ascii="Calibri" w:eastAsia="Calibri" w:hAnsi="Calibri" w:cs="Calibri" w:hint="default"/>
        <w:spacing w:val="-1"/>
        <w:w w:val="99"/>
        <w:sz w:val="20"/>
        <w:szCs w:val="20"/>
        <w:lang w:val="nl-NL" w:eastAsia="nl-NL" w:bidi="nl-NL"/>
      </w:rPr>
    </w:lvl>
    <w:lvl w:ilvl="1" w:tplc="34B8E57E">
      <w:numFmt w:val="bullet"/>
      <w:lvlText w:val="•"/>
      <w:lvlJc w:val="left"/>
      <w:pPr>
        <w:ind w:left="1430" w:hanging="360"/>
      </w:pPr>
      <w:rPr>
        <w:rFonts w:hint="default"/>
        <w:lang w:val="nl-NL" w:eastAsia="nl-NL" w:bidi="nl-NL"/>
      </w:rPr>
    </w:lvl>
    <w:lvl w:ilvl="2" w:tplc="A4A8473A">
      <w:numFmt w:val="bullet"/>
      <w:lvlText w:val="•"/>
      <w:lvlJc w:val="left"/>
      <w:pPr>
        <w:ind w:left="2321" w:hanging="360"/>
      </w:pPr>
      <w:rPr>
        <w:rFonts w:hint="default"/>
        <w:lang w:val="nl-NL" w:eastAsia="nl-NL" w:bidi="nl-NL"/>
      </w:rPr>
    </w:lvl>
    <w:lvl w:ilvl="3" w:tplc="E7567866">
      <w:numFmt w:val="bullet"/>
      <w:lvlText w:val="•"/>
      <w:lvlJc w:val="left"/>
      <w:pPr>
        <w:ind w:left="3211" w:hanging="360"/>
      </w:pPr>
      <w:rPr>
        <w:rFonts w:hint="default"/>
        <w:lang w:val="nl-NL" w:eastAsia="nl-NL" w:bidi="nl-NL"/>
      </w:rPr>
    </w:lvl>
    <w:lvl w:ilvl="4" w:tplc="7570AC6A">
      <w:numFmt w:val="bullet"/>
      <w:lvlText w:val="•"/>
      <w:lvlJc w:val="left"/>
      <w:pPr>
        <w:ind w:left="4102" w:hanging="360"/>
      </w:pPr>
      <w:rPr>
        <w:rFonts w:hint="default"/>
        <w:lang w:val="nl-NL" w:eastAsia="nl-NL" w:bidi="nl-NL"/>
      </w:rPr>
    </w:lvl>
    <w:lvl w:ilvl="5" w:tplc="0B52C664">
      <w:numFmt w:val="bullet"/>
      <w:lvlText w:val="•"/>
      <w:lvlJc w:val="left"/>
      <w:pPr>
        <w:ind w:left="4993" w:hanging="360"/>
      </w:pPr>
      <w:rPr>
        <w:rFonts w:hint="default"/>
        <w:lang w:val="nl-NL" w:eastAsia="nl-NL" w:bidi="nl-NL"/>
      </w:rPr>
    </w:lvl>
    <w:lvl w:ilvl="6" w:tplc="93EC60EA">
      <w:numFmt w:val="bullet"/>
      <w:lvlText w:val="•"/>
      <w:lvlJc w:val="left"/>
      <w:pPr>
        <w:ind w:left="5883" w:hanging="360"/>
      </w:pPr>
      <w:rPr>
        <w:rFonts w:hint="default"/>
        <w:lang w:val="nl-NL" w:eastAsia="nl-NL" w:bidi="nl-NL"/>
      </w:rPr>
    </w:lvl>
    <w:lvl w:ilvl="7" w:tplc="5B1A7474">
      <w:numFmt w:val="bullet"/>
      <w:lvlText w:val="•"/>
      <w:lvlJc w:val="left"/>
      <w:pPr>
        <w:ind w:left="6774" w:hanging="360"/>
      </w:pPr>
      <w:rPr>
        <w:rFonts w:hint="default"/>
        <w:lang w:val="nl-NL" w:eastAsia="nl-NL" w:bidi="nl-NL"/>
      </w:rPr>
    </w:lvl>
    <w:lvl w:ilvl="8" w:tplc="053C12B8">
      <w:numFmt w:val="bullet"/>
      <w:lvlText w:val="•"/>
      <w:lvlJc w:val="left"/>
      <w:pPr>
        <w:ind w:left="7665" w:hanging="360"/>
      </w:pPr>
      <w:rPr>
        <w:rFonts w:hint="default"/>
        <w:lang w:val="nl-NL" w:eastAsia="nl-NL" w:bidi="nl-NL"/>
      </w:rPr>
    </w:lvl>
  </w:abstractNum>
  <w:abstractNum w:abstractNumId="8" w15:restartNumberingAfterBreak="0">
    <w:nsid w:val="399A067C"/>
    <w:multiLevelType w:val="hybridMultilevel"/>
    <w:tmpl w:val="F99692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3001D7"/>
    <w:multiLevelType w:val="hybridMultilevel"/>
    <w:tmpl w:val="6A7804AE"/>
    <w:lvl w:ilvl="0" w:tplc="2EA4D8F2">
      <w:numFmt w:val="bullet"/>
      <w:lvlText w:val="-"/>
      <w:lvlJc w:val="left"/>
      <w:pPr>
        <w:ind w:left="720" w:hanging="360"/>
      </w:pPr>
      <w:rPr>
        <w:rFonts w:ascii="Calibri" w:eastAsiaTheme="minorHAnsi"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C665E7"/>
    <w:multiLevelType w:val="hybridMultilevel"/>
    <w:tmpl w:val="449EBD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C063654"/>
    <w:multiLevelType w:val="multilevel"/>
    <w:tmpl w:val="E8BAC09E"/>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5F67D37"/>
    <w:multiLevelType w:val="hybridMultilevel"/>
    <w:tmpl w:val="A87C31FE"/>
    <w:lvl w:ilvl="0" w:tplc="4D460AC6">
      <w:start w:val="2"/>
      <w:numFmt w:val="bullet"/>
      <w:lvlText w:val="-"/>
      <w:lvlJc w:val="left"/>
      <w:pPr>
        <w:ind w:left="720" w:hanging="360"/>
      </w:pPr>
      <w:rPr>
        <w:rFonts w:ascii="EYInterstate Light" w:eastAsia="Times New Roman" w:hAnsi="EYInterstat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D061A6"/>
    <w:multiLevelType w:val="hybridMultilevel"/>
    <w:tmpl w:val="0192BA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62201E2"/>
    <w:multiLevelType w:val="multilevel"/>
    <w:tmpl w:val="46B29A30"/>
    <w:lvl w:ilvl="0">
      <w:start w:val="1"/>
      <w:numFmt w:val="decimal"/>
      <w:lvlText w:val="%1."/>
      <w:lvlJc w:val="left"/>
      <w:pPr>
        <w:ind w:left="536" w:hanging="360"/>
      </w:pPr>
      <w:rPr>
        <w:rFonts w:ascii="Calibri Light" w:eastAsia="Calibri Light" w:hAnsi="Calibri Light" w:cs="Calibri Light" w:hint="default"/>
        <w:color w:val="2D74B5"/>
        <w:spacing w:val="-1"/>
        <w:w w:val="99"/>
        <w:sz w:val="32"/>
        <w:szCs w:val="32"/>
        <w:lang w:val="nl-NL" w:eastAsia="nl-NL" w:bidi="nl-NL"/>
      </w:rPr>
    </w:lvl>
    <w:lvl w:ilvl="1">
      <w:start w:val="1"/>
      <w:numFmt w:val="decimal"/>
      <w:lvlText w:val="%1.%2"/>
      <w:lvlJc w:val="left"/>
      <w:pPr>
        <w:ind w:left="896" w:hanging="720"/>
      </w:pPr>
      <w:rPr>
        <w:rFonts w:ascii="Calibri Light" w:eastAsia="Calibri Light" w:hAnsi="Calibri Light" w:cs="Calibri Light" w:hint="default"/>
        <w:color w:val="5B9BD4"/>
        <w:spacing w:val="-1"/>
        <w:w w:val="99"/>
        <w:sz w:val="26"/>
        <w:szCs w:val="26"/>
        <w:lang w:val="nl-NL" w:eastAsia="nl-NL" w:bidi="nl-NL"/>
      </w:rPr>
    </w:lvl>
    <w:lvl w:ilvl="2">
      <w:start w:val="1"/>
      <w:numFmt w:val="decimal"/>
      <w:lvlText w:val="%1.%2.%3"/>
      <w:lvlJc w:val="left"/>
      <w:pPr>
        <w:ind w:left="896" w:hanging="720"/>
      </w:pPr>
      <w:rPr>
        <w:rFonts w:ascii="Calibri Light" w:eastAsia="Calibri Light" w:hAnsi="Calibri Light" w:cs="Calibri Light" w:hint="default"/>
        <w:color w:val="5B9BD4"/>
        <w:spacing w:val="-1"/>
        <w:w w:val="99"/>
        <w:sz w:val="20"/>
        <w:szCs w:val="20"/>
        <w:lang w:val="nl-NL" w:eastAsia="nl-NL" w:bidi="nl-NL"/>
      </w:rPr>
    </w:lvl>
    <w:lvl w:ilvl="3">
      <w:numFmt w:val="bullet"/>
      <w:lvlText w:val="•"/>
      <w:lvlJc w:val="left"/>
      <w:pPr>
        <w:ind w:left="2799" w:hanging="720"/>
      </w:pPr>
      <w:rPr>
        <w:rFonts w:hint="default"/>
        <w:lang w:val="nl-NL" w:eastAsia="nl-NL" w:bidi="nl-NL"/>
      </w:rPr>
    </w:lvl>
    <w:lvl w:ilvl="4">
      <w:numFmt w:val="bullet"/>
      <w:lvlText w:val="•"/>
      <w:lvlJc w:val="left"/>
      <w:pPr>
        <w:ind w:left="3748" w:hanging="720"/>
      </w:pPr>
      <w:rPr>
        <w:rFonts w:hint="default"/>
        <w:lang w:val="nl-NL" w:eastAsia="nl-NL" w:bidi="nl-NL"/>
      </w:rPr>
    </w:lvl>
    <w:lvl w:ilvl="5">
      <w:numFmt w:val="bullet"/>
      <w:lvlText w:val="•"/>
      <w:lvlJc w:val="left"/>
      <w:pPr>
        <w:ind w:left="4698" w:hanging="720"/>
      </w:pPr>
      <w:rPr>
        <w:rFonts w:hint="default"/>
        <w:lang w:val="nl-NL" w:eastAsia="nl-NL" w:bidi="nl-NL"/>
      </w:rPr>
    </w:lvl>
    <w:lvl w:ilvl="6">
      <w:numFmt w:val="bullet"/>
      <w:lvlText w:val="•"/>
      <w:lvlJc w:val="left"/>
      <w:pPr>
        <w:ind w:left="5648" w:hanging="720"/>
      </w:pPr>
      <w:rPr>
        <w:rFonts w:hint="default"/>
        <w:lang w:val="nl-NL" w:eastAsia="nl-NL" w:bidi="nl-NL"/>
      </w:rPr>
    </w:lvl>
    <w:lvl w:ilvl="7">
      <w:numFmt w:val="bullet"/>
      <w:lvlText w:val="•"/>
      <w:lvlJc w:val="left"/>
      <w:pPr>
        <w:ind w:left="6597" w:hanging="720"/>
      </w:pPr>
      <w:rPr>
        <w:rFonts w:hint="default"/>
        <w:lang w:val="nl-NL" w:eastAsia="nl-NL" w:bidi="nl-NL"/>
      </w:rPr>
    </w:lvl>
    <w:lvl w:ilvl="8">
      <w:numFmt w:val="bullet"/>
      <w:lvlText w:val="•"/>
      <w:lvlJc w:val="left"/>
      <w:pPr>
        <w:ind w:left="7547" w:hanging="720"/>
      </w:pPr>
      <w:rPr>
        <w:rFonts w:hint="default"/>
        <w:lang w:val="nl-NL" w:eastAsia="nl-NL" w:bidi="nl-NL"/>
      </w:rPr>
    </w:lvl>
  </w:abstractNum>
  <w:abstractNum w:abstractNumId="15" w15:restartNumberingAfterBreak="0">
    <w:nsid w:val="6A76762B"/>
    <w:multiLevelType w:val="hybridMultilevel"/>
    <w:tmpl w:val="31481E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E1C6C1A"/>
    <w:multiLevelType w:val="hybridMultilevel"/>
    <w:tmpl w:val="FB6A9EE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981412"/>
    <w:multiLevelType w:val="hybridMultilevel"/>
    <w:tmpl w:val="4C78FA5E"/>
    <w:lvl w:ilvl="0" w:tplc="A266A7B2">
      <w:start w:val="1"/>
      <w:numFmt w:val="bullet"/>
      <w:lvlText w:val="-"/>
      <w:lvlJc w:val="left"/>
      <w:pPr>
        <w:ind w:left="720" w:hanging="360"/>
      </w:pPr>
      <w:rPr>
        <w:rFonts w:ascii="Calibri" w:hAnsi="Calibri" w:cs="Calibri" w:hint="default"/>
        <w:sz w:val="22"/>
        <w:szCs w:val="22"/>
      </w:rPr>
    </w:lvl>
    <w:lvl w:ilvl="1" w:tplc="F80EB708">
      <w:start w:val="1"/>
      <w:numFmt w:val="bullet"/>
      <w:lvlText w:val="-"/>
      <w:lvlJc w:val="left"/>
      <w:pPr>
        <w:ind w:left="1440" w:hanging="360"/>
      </w:pPr>
      <w:rPr>
        <w:rFonts w:ascii="Calibri" w:hAnsi="Calibri" w:cs="Calibri" w:hint="default"/>
        <w:sz w:val="22"/>
        <w:szCs w:val="22"/>
      </w:rPr>
    </w:lvl>
    <w:lvl w:ilvl="2" w:tplc="5906D5AC">
      <w:start w:val="1"/>
      <w:numFmt w:val="bullet"/>
      <w:lvlText w:val="-"/>
      <w:lvlJc w:val="left"/>
      <w:pPr>
        <w:ind w:left="2160" w:hanging="360"/>
      </w:pPr>
      <w:rPr>
        <w:rFonts w:ascii="Calibri" w:hAnsi="Calibri" w:cs="Calibri" w:hint="default"/>
        <w:sz w:val="22"/>
        <w:szCs w:val="22"/>
      </w:rPr>
    </w:lvl>
    <w:lvl w:ilvl="3" w:tplc="A25E7E86">
      <w:start w:val="1"/>
      <w:numFmt w:val="bullet"/>
      <w:lvlText w:val="-"/>
      <w:lvlJc w:val="left"/>
      <w:pPr>
        <w:ind w:left="2880" w:hanging="360"/>
      </w:pPr>
      <w:rPr>
        <w:rFonts w:ascii="Calibri" w:hAnsi="Calibri" w:cs="Calibri" w:hint="default"/>
        <w:sz w:val="22"/>
        <w:szCs w:val="22"/>
      </w:rPr>
    </w:lvl>
    <w:lvl w:ilvl="4" w:tplc="6DF4BF4E">
      <w:start w:val="1"/>
      <w:numFmt w:val="bullet"/>
      <w:lvlText w:val="-"/>
      <w:lvlJc w:val="left"/>
      <w:pPr>
        <w:ind w:left="3600" w:hanging="360"/>
      </w:pPr>
      <w:rPr>
        <w:rFonts w:ascii="Calibri" w:hAnsi="Calibri" w:cs="Calibri" w:hint="default"/>
        <w:sz w:val="22"/>
        <w:szCs w:val="22"/>
      </w:rPr>
    </w:lvl>
    <w:lvl w:ilvl="5" w:tplc="C58E5742">
      <w:start w:val="1"/>
      <w:numFmt w:val="bullet"/>
      <w:lvlText w:val="-"/>
      <w:lvlJc w:val="left"/>
      <w:pPr>
        <w:ind w:left="4320" w:hanging="360"/>
      </w:pPr>
      <w:rPr>
        <w:rFonts w:ascii="Calibri" w:hAnsi="Calibri" w:cs="Calibri" w:hint="default"/>
        <w:sz w:val="22"/>
        <w:szCs w:val="22"/>
      </w:rPr>
    </w:lvl>
    <w:lvl w:ilvl="6" w:tplc="127EEDE4">
      <w:start w:val="1"/>
      <w:numFmt w:val="bullet"/>
      <w:lvlText w:val="-"/>
      <w:lvlJc w:val="left"/>
      <w:pPr>
        <w:ind w:left="5040" w:hanging="360"/>
      </w:pPr>
      <w:rPr>
        <w:rFonts w:ascii="Calibri" w:hAnsi="Calibri" w:cs="Calibri" w:hint="default"/>
        <w:sz w:val="22"/>
        <w:szCs w:val="22"/>
      </w:rPr>
    </w:lvl>
    <w:lvl w:ilvl="7" w:tplc="CA9E87BA">
      <w:start w:val="1"/>
      <w:numFmt w:val="bullet"/>
      <w:lvlText w:val="-"/>
      <w:lvlJc w:val="left"/>
      <w:pPr>
        <w:ind w:left="5760" w:hanging="360"/>
      </w:pPr>
      <w:rPr>
        <w:rFonts w:ascii="Calibri" w:hAnsi="Calibri" w:cs="Calibri" w:hint="default"/>
        <w:sz w:val="22"/>
        <w:szCs w:val="22"/>
      </w:rPr>
    </w:lvl>
    <w:lvl w:ilvl="8" w:tplc="53FEA2C4">
      <w:start w:val="1"/>
      <w:numFmt w:val="bullet"/>
      <w:lvlText w:val="-"/>
      <w:lvlJc w:val="left"/>
      <w:pPr>
        <w:ind w:left="6480" w:hanging="360"/>
      </w:pPr>
      <w:rPr>
        <w:rFonts w:ascii="Calibri" w:hAnsi="Calibri" w:cs="Calibri" w:hint="default"/>
        <w:sz w:val="22"/>
        <w:szCs w:val="22"/>
      </w:rPr>
    </w:lvl>
  </w:abstractNum>
  <w:abstractNum w:abstractNumId="18" w15:restartNumberingAfterBreak="0">
    <w:nsid w:val="79E1726E"/>
    <w:multiLevelType w:val="hybridMultilevel"/>
    <w:tmpl w:val="29420E02"/>
    <w:lvl w:ilvl="0" w:tplc="666E0F6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9EE6B55"/>
    <w:multiLevelType w:val="hybridMultilevel"/>
    <w:tmpl w:val="E4460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13743904">
    <w:abstractNumId w:val="0"/>
  </w:num>
  <w:num w:numId="2" w16cid:durableId="1474368611">
    <w:abstractNumId w:val="17"/>
  </w:num>
  <w:num w:numId="3" w16cid:durableId="1296453337">
    <w:abstractNumId w:val="10"/>
  </w:num>
  <w:num w:numId="4" w16cid:durableId="910624204">
    <w:abstractNumId w:val="8"/>
  </w:num>
  <w:num w:numId="5" w16cid:durableId="511334593">
    <w:abstractNumId w:val="4"/>
  </w:num>
  <w:num w:numId="6" w16cid:durableId="1249848879">
    <w:abstractNumId w:val="1"/>
  </w:num>
  <w:num w:numId="7" w16cid:durableId="519509327">
    <w:abstractNumId w:val="5"/>
  </w:num>
  <w:num w:numId="8" w16cid:durableId="1354722707">
    <w:abstractNumId w:val="0"/>
  </w:num>
  <w:num w:numId="9" w16cid:durableId="1042636022">
    <w:abstractNumId w:val="11"/>
  </w:num>
  <w:num w:numId="10" w16cid:durableId="158272251">
    <w:abstractNumId w:val="15"/>
  </w:num>
  <w:num w:numId="11" w16cid:durableId="269708037">
    <w:abstractNumId w:val="19"/>
  </w:num>
  <w:num w:numId="12" w16cid:durableId="1813015075">
    <w:abstractNumId w:val="9"/>
  </w:num>
  <w:num w:numId="13" w16cid:durableId="1793590956">
    <w:abstractNumId w:val="16"/>
  </w:num>
  <w:num w:numId="14" w16cid:durableId="966088848">
    <w:abstractNumId w:val="2"/>
  </w:num>
  <w:num w:numId="15" w16cid:durableId="623121483">
    <w:abstractNumId w:val="14"/>
  </w:num>
  <w:num w:numId="16" w16cid:durableId="571768473">
    <w:abstractNumId w:val="7"/>
  </w:num>
  <w:num w:numId="17" w16cid:durableId="604388600">
    <w:abstractNumId w:val="13"/>
  </w:num>
  <w:num w:numId="18" w16cid:durableId="118686794">
    <w:abstractNumId w:val="0"/>
  </w:num>
  <w:num w:numId="19" w16cid:durableId="1897660424">
    <w:abstractNumId w:val="6"/>
  </w:num>
  <w:num w:numId="20" w16cid:durableId="1321545127">
    <w:abstractNumId w:val="12"/>
  </w:num>
  <w:num w:numId="21" w16cid:durableId="2034381390">
    <w:abstractNumId w:val="18"/>
  </w:num>
  <w:num w:numId="22" w16cid:durableId="32344090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245"/>
    <w:rsid w:val="00000AE8"/>
    <w:rsid w:val="00000CA0"/>
    <w:rsid w:val="0000307A"/>
    <w:rsid w:val="00003483"/>
    <w:rsid w:val="00004CDF"/>
    <w:rsid w:val="00004D27"/>
    <w:rsid w:val="000062BE"/>
    <w:rsid w:val="00006814"/>
    <w:rsid w:val="000068FC"/>
    <w:rsid w:val="00006C43"/>
    <w:rsid w:val="000070DE"/>
    <w:rsid w:val="00007E64"/>
    <w:rsid w:val="000106B7"/>
    <w:rsid w:val="0001218D"/>
    <w:rsid w:val="00012698"/>
    <w:rsid w:val="0001287C"/>
    <w:rsid w:val="00012F89"/>
    <w:rsid w:val="00013AA4"/>
    <w:rsid w:val="00013CA1"/>
    <w:rsid w:val="000151B3"/>
    <w:rsid w:val="00015851"/>
    <w:rsid w:val="000169A8"/>
    <w:rsid w:val="0001739A"/>
    <w:rsid w:val="000200D0"/>
    <w:rsid w:val="00020A23"/>
    <w:rsid w:val="00020DC2"/>
    <w:rsid w:val="00021182"/>
    <w:rsid w:val="00021351"/>
    <w:rsid w:val="000220AC"/>
    <w:rsid w:val="00022889"/>
    <w:rsid w:val="00022C34"/>
    <w:rsid w:val="00023E00"/>
    <w:rsid w:val="0002548C"/>
    <w:rsid w:val="0002570F"/>
    <w:rsid w:val="000263E1"/>
    <w:rsid w:val="00027597"/>
    <w:rsid w:val="00027C30"/>
    <w:rsid w:val="00033E7C"/>
    <w:rsid w:val="00034234"/>
    <w:rsid w:val="0003462C"/>
    <w:rsid w:val="00034891"/>
    <w:rsid w:val="000356F8"/>
    <w:rsid w:val="00035F5B"/>
    <w:rsid w:val="000363C9"/>
    <w:rsid w:val="0003640B"/>
    <w:rsid w:val="000365E4"/>
    <w:rsid w:val="00044A0D"/>
    <w:rsid w:val="00044CE3"/>
    <w:rsid w:val="00044D9D"/>
    <w:rsid w:val="000453D3"/>
    <w:rsid w:val="0004769D"/>
    <w:rsid w:val="00047D33"/>
    <w:rsid w:val="00050F1B"/>
    <w:rsid w:val="00051E52"/>
    <w:rsid w:val="0005357B"/>
    <w:rsid w:val="00054CF5"/>
    <w:rsid w:val="0005615C"/>
    <w:rsid w:val="000576CE"/>
    <w:rsid w:val="00060183"/>
    <w:rsid w:val="000604C6"/>
    <w:rsid w:val="00060D57"/>
    <w:rsid w:val="000619EE"/>
    <w:rsid w:val="00061BB0"/>
    <w:rsid w:val="00062292"/>
    <w:rsid w:val="00062552"/>
    <w:rsid w:val="0006286E"/>
    <w:rsid w:val="000632E3"/>
    <w:rsid w:val="000635B9"/>
    <w:rsid w:val="0006508D"/>
    <w:rsid w:val="0006562E"/>
    <w:rsid w:val="00067AD1"/>
    <w:rsid w:val="000703D2"/>
    <w:rsid w:val="000717AD"/>
    <w:rsid w:val="00072743"/>
    <w:rsid w:val="000729BA"/>
    <w:rsid w:val="0007335B"/>
    <w:rsid w:val="000748AE"/>
    <w:rsid w:val="00074BDB"/>
    <w:rsid w:val="000758BB"/>
    <w:rsid w:val="00077100"/>
    <w:rsid w:val="00077E1B"/>
    <w:rsid w:val="00080342"/>
    <w:rsid w:val="00083119"/>
    <w:rsid w:val="000862E5"/>
    <w:rsid w:val="00086B24"/>
    <w:rsid w:val="00086E7C"/>
    <w:rsid w:val="00087D7B"/>
    <w:rsid w:val="00087F12"/>
    <w:rsid w:val="0009005A"/>
    <w:rsid w:val="00093B71"/>
    <w:rsid w:val="0009534E"/>
    <w:rsid w:val="00095448"/>
    <w:rsid w:val="0009620D"/>
    <w:rsid w:val="00097EF4"/>
    <w:rsid w:val="000A030D"/>
    <w:rsid w:val="000A0F6C"/>
    <w:rsid w:val="000A290B"/>
    <w:rsid w:val="000A2A90"/>
    <w:rsid w:val="000A4B27"/>
    <w:rsid w:val="000A6F9F"/>
    <w:rsid w:val="000A7A83"/>
    <w:rsid w:val="000A7EDA"/>
    <w:rsid w:val="000B130C"/>
    <w:rsid w:val="000B27FF"/>
    <w:rsid w:val="000B3BFC"/>
    <w:rsid w:val="000C2313"/>
    <w:rsid w:val="000C3FFC"/>
    <w:rsid w:val="000C4363"/>
    <w:rsid w:val="000C5186"/>
    <w:rsid w:val="000C55EB"/>
    <w:rsid w:val="000C61E4"/>
    <w:rsid w:val="000C63A8"/>
    <w:rsid w:val="000C6430"/>
    <w:rsid w:val="000C6681"/>
    <w:rsid w:val="000C70CD"/>
    <w:rsid w:val="000C7172"/>
    <w:rsid w:val="000C7B62"/>
    <w:rsid w:val="000D0020"/>
    <w:rsid w:val="000D02DE"/>
    <w:rsid w:val="000D197D"/>
    <w:rsid w:val="000D1DD9"/>
    <w:rsid w:val="000D23D2"/>
    <w:rsid w:val="000D2FAD"/>
    <w:rsid w:val="000D375F"/>
    <w:rsid w:val="000D39A1"/>
    <w:rsid w:val="000D418E"/>
    <w:rsid w:val="000D4456"/>
    <w:rsid w:val="000D4F61"/>
    <w:rsid w:val="000D5252"/>
    <w:rsid w:val="000D672D"/>
    <w:rsid w:val="000D7966"/>
    <w:rsid w:val="000E19B9"/>
    <w:rsid w:val="000E1B62"/>
    <w:rsid w:val="000E1CCE"/>
    <w:rsid w:val="000E210A"/>
    <w:rsid w:val="000E2F53"/>
    <w:rsid w:val="000E32C0"/>
    <w:rsid w:val="000E451C"/>
    <w:rsid w:val="000E543E"/>
    <w:rsid w:val="000E57B5"/>
    <w:rsid w:val="000E58DD"/>
    <w:rsid w:val="000E684A"/>
    <w:rsid w:val="000E68D4"/>
    <w:rsid w:val="000F0107"/>
    <w:rsid w:val="000F131A"/>
    <w:rsid w:val="000F149C"/>
    <w:rsid w:val="000F21DC"/>
    <w:rsid w:val="000F2F81"/>
    <w:rsid w:val="000F37B0"/>
    <w:rsid w:val="000F4839"/>
    <w:rsid w:val="000F4F39"/>
    <w:rsid w:val="000F5782"/>
    <w:rsid w:val="00100B1B"/>
    <w:rsid w:val="001033C8"/>
    <w:rsid w:val="00104DB1"/>
    <w:rsid w:val="0010513F"/>
    <w:rsid w:val="00105526"/>
    <w:rsid w:val="00105E5E"/>
    <w:rsid w:val="00106A2B"/>
    <w:rsid w:val="00106C06"/>
    <w:rsid w:val="00107044"/>
    <w:rsid w:val="001076DF"/>
    <w:rsid w:val="001077E6"/>
    <w:rsid w:val="00110126"/>
    <w:rsid w:val="00111515"/>
    <w:rsid w:val="001126B6"/>
    <w:rsid w:val="00112AF9"/>
    <w:rsid w:val="00113255"/>
    <w:rsid w:val="001136A1"/>
    <w:rsid w:val="00114516"/>
    <w:rsid w:val="001147E9"/>
    <w:rsid w:val="00115B31"/>
    <w:rsid w:val="001163E2"/>
    <w:rsid w:val="00116535"/>
    <w:rsid w:val="00116896"/>
    <w:rsid w:val="00116A3A"/>
    <w:rsid w:val="00117158"/>
    <w:rsid w:val="001171DF"/>
    <w:rsid w:val="00120045"/>
    <w:rsid w:val="00120AB3"/>
    <w:rsid w:val="001214BA"/>
    <w:rsid w:val="00121839"/>
    <w:rsid w:val="001237FD"/>
    <w:rsid w:val="0012790B"/>
    <w:rsid w:val="0013149B"/>
    <w:rsid w:val="00131579"/>
    <w:rsid w:val="00131CEB"/>
    <w:rsid w:val="00131E23"/>
    <w:rsid w:val="001325A4"/>
    <w:rsid w:val="00134119"/>
    <w:rsid w:val="00134B7E"/>
    <w:rsid w:val="00134F9E"/>
    <w:rsid w:val="001354A7"/>
    <w:rsid w:val="00137CEC"/>
    <w:rsid w:val="00140F25"/>
    <w:rsid w:val="00141B58"/>
    <w:rsid w:val="00141C51"/>
    <w:rsid w:val="00141F8F"/>
    <w:rsid w:val="001430B5"/>
    <w:rsid w:val="001433A4"/>
    <w:rsid w:val="00143A24"/>
    <w:rsid w:val="001442BA"/>
    <w:rsid w:val="00144858"/>
    <w:rsid w:val="00146684"/>
    <w:rsid w:val="001478C4"/>
    <w:rsid w:val="0015048E"/>
    <w:rsid w:val="00150843"/>
    <w:rsid w:val="001514CE"/>
    <w:rsid w:val="00153684"/>
    <w:rsid w:val="001536A6"/>
    <w:rsid w:val="00153F19"/>
    <w:rsid w:val="001628AC"/>
    <w:rsid w:val="0016650D"/>
    <w:rsid w:val="0016703C"/>
    <w:rsid w:val="0017039F"/>
    <w:rsid w:val="00170D44"/>
    <w:rsid w:val="001710E2"/>
    <w:rsid w:val="0017260C"/>
    <w:rsid w:val="00172B74"/>
    <w:rsid w:val="0017342E"/>
    <w:rsid w:val="001745A6"/>
    <w:rsid w:val="00175709"/>
    <w:rsid w:val="00175A7C"/>
    <w:rsid w:val="00175CCA"/>
    <w:rsid w:val="001769C5"/>
    <w:rsid w:val="00176ED5"/>
    <w:rsid w:val="00176FCA"/>
    <w:rsid w:val="00180F16"/>
    <w:rsid w:val="001816A3"/>
    <w:rsid w:val="00182640"/>
    <w:rsid w:val="001852B1"/>
    <w:rsid w:val="00185B3A"/>
    <w:rsid w:val="00186A6E"/>
    <w:rsid w:val="00186E7A"/>
    <w:rsid w:val="00187895"/>
    <w:rsid w:val="00187C40"/>
    <w:rsid w:val="0019098B"/>
    <w:rsid w:val="0019275A"/>
    <w:rsid w:val="00192F72"/>
    <w:rsid w:val="00193DBE"/>
    <w:rsid w:val="001941C1"/>
    <w:rsid w:val="00195293"/>
    <w:rsid w:val="001965F6"/>
    <w:rsid w:val="0019759E"/>
    <w:rsid w:val="00197D28"/>
    <w:rsid w:val="001A17BC"/>
    <w:rsid w:val="001A1ABC"/>
    <w:rsid w:val="001A2208"/>
    <w:rsid w:val="001A222E"/>
    <w:rsid w:val="001A4AEB"/>
    <w:rsid w:val="001A62AD"/>
    <w:rsid w:val="001A6AE1"/>
    <w:rsid w:val="001A79A9"/>
    <w:rsid w:val="001B002C"/>
    <w:rsid w:val="001B109F"/>
    <w:rsid w:val="001B2AB4"/>
    <w:rsid w:val="001B4400"/>
    <w:rsid w:val="001B4D4A"/>
    <w:rsid w:val="001B6B68"/>
    <w:rsid w:val="001C07CA"/>
    <w:rsid w:val="001C200E"/>
    <w:rsid w:val="001C324A"/>
    <w:rsid w:val="001D02B2"/>
    <w:rsid w:val="001D032F"/>
    <w:rsid w:val="001D4B0A"/>
    <w:rsid w:val="001D58E4"/>
    <w:rsid w:val="001D6AC3"/>
    <w:rsid w:val="001E0122"/>
    <w:rsid w:val="001E3655"/>
    <w:rsid w:val="001E3CBB"/>
    <w:rsid w:val="001E45CD"/>
    <w:rsid w:val="001E49EA"/>
    <w:rsid w:val="001E5DB3"/>
    <w:rsid w:val="001E6B6A"/>
    <w:rsid w:val="001E7460"/>
    <w:rsid w:val="001F39FA"/>
    <w:rsid w:val="001F3F03"/>
    <w:rsid w:val="001F4C5F"/>
    <w:rsid w:val="001F6E6B"/>
    <w:rsid w:val="001F6E85"/>
    <w:rsid w:val="002003AC"/>
    <w:rsid w:val="00201AD4"/>
    <w:rsid w:val="00201CD0"/>
    <w:rsid w:val="0020493D"/>
    <w:rsid w:val="00204B87"/>
    <w:rsid w:val="00205424"/>
    <w:rsid w:val="0020681A"/>
    <w:rsid w:val="00207C16"/>
    <w:rsid w:val="00210C03"/>
    <w:rsid w:val="002122A7"/>
    <w:rsid w:val="0021309F"/>
    <w:rsid w:val="002137C3"/>
    <w:rsid w:val="00216A72"/>
    <w:rsid w:val="00216F39"/>
    <w:rsid w:val="00217606"/>
    <w:rsid w:val="00217CCD"/>
    <w:rsid w:val="0022067C"/>
    <w:rsid w:val="00220C3A"/>
    <w:rsid w:val="00220CAB"/>
    <w:rsid w:val="00221C84"/>
    <w:rsid w:val="0022213C"/>
    <w:rsid w:val="00222498"/>
    <w:rsid w:val="00223B61"/>
    <w:rsid w:val="002241E9"/>
    <w:rsid w:val="00224E17"/>
    <w:rsid w:val="00225735"/>
    <w:rsid w:val="00225A83"/>
    <w:rsid w:val="00226883"/>
    <w:rsid w:val="002274D4"/>
    <w:rsid w:val="002278F7"/>
    <w:rsid w:val="00227FDC"/>
    <w:rsid w:val="00231572"/>
    <w:rsid w:val="00232218"/>
    <w:rsid w:val="00232D24"/>
    <w:rsid w:val="00233731"/>
    <w:rsid w:val="00233789"/>
    <w:rsid w:val="00233DB2"/>
    <w:rsid w:val="00234058"/>
    <w:rsid w:val="002353EB"/>
    <w:rsid w:val="0023664B"/>
    <w:rsid w:val="00237DB3"/>
    <w:rsid w:val="00240058"/>
    <w:rsid w:val="002409BB"/>
    <w:rsid w:val="002415B8"/>
    <w:rsid w:val="002417A7"/>
    <w:rsid w:val="00242FD0"/>
    <w:rsid w:val="0024366C"/>
    <w:rsid w:val="00243B00"/>
    <w:rsid w:val="00244B0A"/>
    <w:rsid w:val="00244F51"/>
    <w:rsid w:val="002453F3"/>
    <w:rsid w:val="0024780B"/>
    <w:rsid w:val="00251C6F"/>
    <w:rsid w:val="00253CD9"/>
    <w:rsid w:val="002549FD"/>
    <w:rsid w:val="00254CEA"/>
    <w:rsid w:val="002557A3"/>
    <w:rsid w:val="00256B49"/>
    <w:rsid w:val="00256BC8"/>
    <w:rsid w:val="002578FB"/>
    <w:rsid w:val="002604E1"/>
    <w:rsid w:val="0026092D"/>
    <w:rsid w:val="00260E83"/>
    <w:rsid w:val="00261305"/>
    <w:rsid w:val="0026139A"/>
    <w:rsid w:val="002615C4"/>
    <w:rsid w:val="00261B84"/>
    <w:rsid w:val="00262382"/>
    <w:rsid w:val="00265013"/>
    <w:rsid w:val="002667BB"/>
    <w:rsid w:val="00266B27"/>
    <w:rsid w:val="0026722C"/>
    <w:rsid w:val="002703A2"/>
    <w:rsid w:val="00270E7B"/>
    <w:rsid w:val="00271F95"/>
    <w:rsid w:val="002736FD"/>
    <w:rsid w:val="0027647A"/>
    <w:rsid w:val="00276666"/>
    <w:rsid w:val="00277112"/>
    <w:rsid w:val="00277B9C"/>
    <w:rsid w:val="00281217"/>
    <w:rsid w:val="002816AE"/>
    <w:rsid w:val="00281CEE"/>
    <w:rsid w:val="00283110"/>
    <w:rsid w:val="00284229"/>
    <w:rsid w:val="00284942"/>
    <w:rsid w:val="00285977"/>
    <w:rsid w:val="00285BCF"/>
    <w:rsid w:val="0028633D"/>
    <w:rsid w:val="00286B97"/>
    <w:rsid w:val="00291A3E"/>
    <w:rsid w:val="00294FA5"/>
    <w:rsid w:val="002A0E27"/>
    <w:rsid w:val="002A11BB"/>
    <w:rsid w:val="002A1579"/>
    <w:rsid w:val="002A360A"/>
    <w:rsid w:val="002A3C17"/>
    <w:rsid w:val="002A3ED7"/>
    <w:rsid w:val="002A5AFF"/>
    <w:rsid w:val="002A6748"/>
    <w:rsid w:val="002A7FAB"/>
    <w:rsid w:val="002B0582"/>
    <w:rsid w:val="002B1B28"/>
    <w:rsid w:val="002B4303"/>
    <w:rsid w:val="002B5853"/>
    <w:rsid w:val="002B5B29"/>
    <w:rsid w:val="002B693C"/>
    <w:rsid w:val="002B74CF"/>
    <w:rsid w:val="002B788B"/>
    <w:rsid w:val="002C2E0A"/>
    <w:rsid w:val="002C4A7D"/>
    <w:rsid w:val="002C5519"/>
    <w:rsid w:val="002C7605"/>
    <w:rsid w:val="002D0EBE"/>
    <w:rsid w:val="002D1427"/>
    <w:rsid w:val="002D1DB7"/>
    <w:rsid w:val="002D326E"/>
    <w:rsid w:val="002D6129"/>
    <w:rsid w:val="002D6E53"/>
    <w:rsid w:val="002D712A"/>
    <w:rsid w:val="002D7F32"/>
    <w:rsid w:val="002E0378"/>
    <w:rsid w:val="002E0552"/>
    <w:rsid w:val="002E073A"/>
    <w:rsid w:val="002E1A2A"/>
    <w:rsid w:val="002E347C"/>
    <w:rsid w:val="002E4D0B"/>
    <w:rsid w:val="002E5303"/>
    <w:rsid w:val="002E7B7F"/>
    <w:rsid w:val="002F01D5"/>
    <w:rsid w:val="002F08F1"/>
    <w:rsid w:val="002F41E6"/>
    <w:rsid w:val="002F49DA"/>
    <w:rsid w:val="002F6A6A"/>
    <w:rsid w:val="002F7254"/>
    <w:rsid w:val="002F72B7"/>
    <w:rsid w:val="002F736B"/>
    <w:rsid w:val="003015F9"/>
    <w:rsid w:val="003022DD"/>
    <w:rsid w:val="00303E9A"/>
    <w:rsid w:val="00303F89"/>
    <w:rsid w:val="003042EA"/>
    <w:rsid w:val="0030630C"/>
    <w:rsid w:val="00311278"/>
    <w:rsid w:val="003129BB"/>
    <w:rsid w:val="003134E2"/>
    <w:rsid w:val="00314FE3"/>
    <w:rsid w:val="003175EC"/>
    <w:rsid w:val="00320D32"/>
    <w:rsid w:val="00322399"/>
    <w:rsid w:val="00322A24"/>
    <w:rsid w:val="0032350B"/>
    <w:rsid w:val="003237A4"/>
    <w:rsid w:val="003320CC"/>
    <w:rsid w:val="0033425C"/>
    <w:rsid w:val="0033529E"/>
    <w:rsid w:val="003357D0"/>
    <w:rsid w:val="00337880"/>
    <w:rsid w:val="0033797E"/>
    <w:rsid w:val="00337A65"/>
    <w:rsid w:val="00337D59"/>
    <w:rsid w:val="00340877"/>
    <w:rsid w:val="00340B45"/>
    <w:rsid w:val="00341C2A"/>
    <w:rsid w:val="00344E9D"/>
    <w:rsid w:val="00346041"/>
    <w:rsid w:val="00346429"/>
    <w:rsid w:val="0034665E"/>
    <w:rsid w:val="00347179"/>
    <w:rsid w:val="00351943"/>
    <w:rsid w:val="003529CA"/>
    <w:rsid w:val="0035319A"/>
    <w:rsid w:val="003535D9"/>
    <w:rsid w:val="00353ED6"/>
    <w:rsid w:val="00355373"/>
    <w:rsid w:val="00355837"/>
    <w:rsid w:val="00356597"/>
    <w:rsid w:val="00356897"/>
    <w:rsid w:val="00360973"/>
    <w:rsid w:val="003616BD"/>
    <w:rsid w:val="00361BAA"/>
    <w:rsid w:val="00362094"/>
    <w:rsid w:val="0036225A"/>
    <w:rsid w:val="00364B2E"/>
    <w:rsid w:val="00364B3D"/>
    <w:rsid w:val="00370B98"/>
    <w:rsid w:val="003710D5"/>
    <w:rsid w:val="00373285"/>
    <w:rsid w:val="00373478"/>
    <w:rsid w:val="00373EFE"/>
    <w:rsid w:val="003743DD"/>
    <w:rsid w:val="0037459D"/>
    <w:rsid w:val="00375DD4"/>
    <w:rsid w:val="00376AC7"/>
    <w:rsid w:val="00377426"/>
    <w:rsid w:val="00380868"/>
    <w:rsid w:val="00381006"/>
    <w:rsid w:val="00382CE0"/>
    <w:rsid w:val="00382DD5"/>
    <w:rsid w:val="00383A14"/>
    <w:rsid w:val="00384496"/>
    <w:rsid w:val="00385A29"/>
    <w:rsid w:val="00387627"/>
    <w:rsid w:val="00387960"/>
    <w:rsid w:val="00391336"/>
    <w:rsid w:val="0039221D"/>
    <w:rsid w:val="003928D5"/>
    <w:rsid w:val="00394129"/>
    <w:rsid w:val="003A0782"/>
    <w:rsid w:val="003A2F32"/>
    <w:rsid w:val="003A2F95"/>
    <w:rsid w:val="003A3A4D"/>
    <w:rsid w:val="003A5E8C"/>
    <w:rsid w:val="003A70FB"/>
    <w:rsid w:val="003A76B3"/>
    <w:rsid w:val="003B0B54"/>
    <w:rsid w:val="003B20FC"/>
    <w:rsid w:val="003B22D2"/>
    <w:rsid w:val="003B2BB2"/>
    <w:rsid w:val="003B2F64"/>
    <w:rsid w:val="003B3AB2"/>
    <w:rsid w:val="003B3FF6"/>
    <w:rsid w:val="003B5A4A"/>
    <w:rsid w:val="003B6D21"/>
    <w:rsid w:val="003C00EE"/>
    <w:rsid w:val="003C02D1"/>
    <w:rsid w:val="003C053A"/>
    <w:rsid w:val="003C0866"/>
    <w:rsid w:val="003C0D36"/>
    <w:rsid w:val="003C149D"/>
    <w:rsid w:val="003C1634"/>
    <w:rsid w:val="003C28CB"/>
    <w:rsid w:val="003C41FB"/>
    <w:rsid w:val="003C4269"/>
    <w:rsid w:val="003C65D6"/>
    <w:rsid w:val="003D44DB"/>
    <w:rsid w:val="003D4DE4"/>
    <w:rsid w:val="003D4F3D"/>
    <w:rsid w:val="003D7813"/>
    <w:rsid w:val="003E04A7"/>
    <w:rsid w:val="003E08A3"/>
    <w:rsid w:val="003E31DC"/>
    <w:rsid w:val="003E328D"/>
    <w:rsid w:val="003E363B"/>
    <w:rsid w:val="003E5F51"/>
    <w:rsid w:val="003E719B"/>
    <w:rsid w:val="003E7348"/>
    <w:rsid w:val="003E7460"/>
    <w:rsid w:val="003F1185"/>
    <w:rsid w:val="003F1E9F"/>
    <w:rsid w:val="003F4D78"/>
    <w:rsid w:val="003F690E"/>
    <w:rsid w:val="003F695D"/>
    <w:rsid w:val="003F6F0D"/>
    <w:rsid w:val="003F73FF"/>
    <w:rsid w:val="003F7B83"/>
    <w:rsid w:val="00402549"/>
    <w:rsid w:val="004033D1"/>
    <w:rsid w:val="00403811"/>
    <w:rsid w:val="00403D57"/>
    <w:rsid w:val="00404958"/>
    <w:rsid w:val="0040651A"/>
    <w:rsid w:val="004066AB"/>
    <w:rsid w:val="00407095"/>
    <w:rsid w:val="004100B6"/>
    <w:rsid w:val="00410AA9"/>
    <w:rsid w:val="00411158"/>
    <w:rsid w:val="00411814"/>
    <w:rsid w:val="004133DB"/>
    <w:rsid w:val="00413C7C"/>
    <w:rsid w:val="00414059"/>
    <w:rsid w:val="00415797"/>
    <w:rsid w:val="0041654B"/>
    <w:rsid w:val="00416F02"/>
    <w:rsid w:val="00417ABA"/>
    <w:rsid w:val="00417B36"/>
    <w:rsid w:val="004210A6"/>
    <w:rsid w:val="0042280E"/>
    <w:rsid w:val="00424EF1"/>
    <w:rsid w:val="00425082"/>
    <w:rsid w:val="004257F8"/>
    <w:rsid w:val="00426CBF"/>
    <w:rsid w:val="00427B5D"/>
    <w:rsid w:val="00430846"/>
    <w:rsid w:val="0043245F"/>
    <w:rsid w:val="00432580"/>
    <w:rsid w:val="00432DE0"/>
    <w:rsid w:val="00433553"/>
    <w:rsid w:val="00435856"/>
    <w:rsid w:val="004378A2"/>
    <w:rsid w:val="0044005D"/>
    <w:rsid w:val="00440309"/>
    <w:rsid w:val="004407AF"/>
    <w:rsid w:val="00441ABD"/>
    <w:rsid w:val="00442658"/>
    <w:rsid w:val="00442984"/>
    <w:rsid w:val="004430FD"/>
    <w:rsid w:val="00444524"/>
    <w:rsid w:val="00447E04"/>
    <w:rsid w:val="00451FA2"/>
    <w:rsid w:val="004522AD"/>
    <w:rsid w:val="0045283C"/>
    <w:rsid w:val="00453D6B"/>
    <w:rsid w:val="004559E5"/>
    <w:rsid w:val="00455FDF"/>
    <w:rsid w:val="00457193"/>
    <w:rsid w:val="00457631"/>
    <w:rsid w:val="00460463"/>
    <w:rsid w:val="00461804"/>
    <w:rsid w:val="004620DD"/>
    <w:rsid w:val="00462433"/>
    <w:rsid w:val="00463D1A"/>
    <w:rsid w:val="00464475"/>
    <w:rsid w:val="00467B01"/>
    <w:rsid w:val="00470646"/>
    <w:rsid w:val="00472334"/>
    <w:rsid w:val="004759D4"/>
    <w:rsid w:val="00475B58"/>
    <w:rsid w:val="00475CDD"/>
    <w:rsid w:val="004766B1"/>
    <w:rsid w:val="00477AC7"/>
    <w:rsid w:val="00480D94"/>
    <w:rsid w:val="00480FE8"/>
    <w:rsid w:val="00485E48"/>
    <w:rsid w:val="00485F44"/>
    <w:rsid w:val="0048779D"/>
    <w:rsid w:val="00487936"/>
    <w:rsid w:val="00487AD5"/>
    <w:rsid w:val="00490039"/>
    <w:rsid w:val="00490D76"/>
    <w:rsid w:val="004924DB"/>
    <w:rsid w:val="00492807"/>
    <w:rsid w:val="0049333F"/>
    <w:rsid w:val="00495FAD"/>
    <w:rsid w:val="00497131"/>
    <w:rsid w:val="004A1D75"/>
    <w:rsid w:val="004A2933"/>
    <w:rsid w:val="004A35B4"/>
    <w:rsid w:val="004A3D36"/>
    <w:rsid w:val="004A4206"/>
    <w:rsid w:val="004A48C1"/>
    <w:rsid w:val="004A6858"/>
    <w:rsid w:val="004B00BA"/>
    <w:rsid w:val="004B2580"/>
    <w:rsid w:val="004B42D8"/>
    <w:rsid w:val="004B4B62"/>
    <w:rsid w:val="004B5E76"/>
    <w:rsid w:val="004B6739"/>
    <w:rsid w:val="004B7CC6"/>
    <w:rsid w:val="004C22C7"/>
    <w:rsid w:val="004C4226"/>
    <w:rsid w:val="004C6040"/>
    <w:rsid w:val="004C663E"/>
    <w:rsid w:val="004D0E44"/>
    <w:rsid w:val="004D15DD"/>
    <w:rsid w:val="004D1F9B"/>
    <w:rsid w:val="004D2D7B"/>
    <w:rsid w:val="004D3FD0"/>
    <w:rsid w:val="004D6AE9"/>
    <w:rsid w:val="004E59D1"/>
    <w:rsid w:val="004E6741"/>
    <w:rsid w:val="004E703B"/>
    <w:rsid w:val="004E738C"/>
    <w:rsid w:val="004E7559"/>
    <w:rsid w:val="004F03B5"/>
    <w:rsid w:val="004F15F3"/>
    <w:rsid w:val="004F2647"/>
    <w:rsid w:val="004F3956"/>
    <w:rsid w:val="004F4418"/>
    <w:rsid w:val="004F4736"/>
    <w:rsid w:val="004F4AE7"/>
    <w:rsid w:val="004F599B"/>
    <w:rsid w:val="004F7C1A"/>
    <w:rsid w:val="005038B5"/>
    <w:rsid w:val="005039C9"/>
    <w:rsid w:val="005046AB"/>
    <w:rsid w:val="00504D67"/>
    <w:rsid w:val="00504E13"/>
    <w:rsid w:val="00505BB7"/>
    <w:rsid w:val="00507A0A"/>
    <w:rsid w:val="00511629"/>
    <w:rsid w:val="0051166A"/>
    <w:rsid w:val="005123A3"/>
    <w:rsid w:val="005153A0"/>
    <w:rsid w:val="0051542F"/>
    <w:rsid w:val="0051614B"/>
    <w:rsid w:val="0051760C"/>
    <w:rsid w:val="00517A13"/>
    <w:rsid w:val="00524C28"/>
    <w:rsid w:val="00524D01"/>
    <w:rsid w:val="00524FCF"/>
    <w:rsid w:val="005256B9"/>
    <w:rsid w:val="0052620B"/>
    <w:rsid w:val="0052724F"/>
    <w:rsid w:val="0053050E"/>
    <w:rsid w:val="005305FF"/>
    <w:rsid w:val="00531D74"/>
    <w:rsid w:val="005321F8"/>
    <w:rsid w:val="005334FA"/>
    <w:rsid w:val="00534BE9"/>
    <w:rsid w:val="00536E38"/>
    <w:rsid w:val="0053729F"/>
    <w:rsid w:val="005405F3"/>
    <w:rsid w:val="00541ADF"/>
    <w:rsid w:val="005423AE"/>
    <w:rsid w:val="005445C8"/>
    <w:rsid w:val="00544B74"/>
    <w:rsid w:val="00544DE2"/>
    <w:rsid w:val="00545768"/>
    <w:rsid w:val="00545B8D"/>
    <w:rsid w:val="00545C1D"/>
    <w:rsid w:val="005471A6"/>
    <w:rsid w:val="005479E3"/>
    <w:rsid w:val="0055118A"/>
    <w:rsid w:val="00551DA2"/>
    <w:rsid w:val="00551E29"/>
    <w:rsid w:val="005521ED"/>
    <w:rsid w:val="0055246B"/>
    <w:rsid w:val="00553899"/>
    <w:rsid w:val="00556625"/>
    <w:rsid w:val="00557538"/>
    <w:rsid w:val="005576DF"/>
    <w:rsid w:val="00560DA7"/>
    <w:rsid w:val="00561583"/>
    <w:rsid w:val="00561759"/>
    <w:rsid w:val="00561BF4"/>
    <w:rsid w:val="00563BEA"/>
    <w:rsid w:val="00564002"/>
    <w:rsid w:val="00564F40"/>
    <w:rsid w:val="005655B7"/>
    <w:rsid w:val="0056621F"/>
    <w:rsid w:val="0056675F"/>
    <w:rsid w:val="00570A04"/>
    <w:rsid w:val="00571391"/>
    <w:rsid w:val="00571A52"/>
    <w:rsid w:val="005729C0"/>
    <w:rsid w:val="00574AEF"/>
    <w:rsid w:val="00575A36"/>
    <w:rsid w:val="00576237"/>
    <w:rsid w:val="00576B70"/>
    <w:rsid w:val="0057748C"/>
    <w:rsid w:val="00577A7C"/>
    <w:rsid w:val="0058010A"/>
    <w:rsid w:val="005825E9"/>
    <w:rsid w:val="005827ED"/>
    <w:rsid w:val="00582FB5"/>
    <w:rsid w:val="005832FE"/>
    <w:rsid w:val="00583CA5"/>
    <w:rsid w:val="00583E10"/>
    <w:rsid w:val="00585BCE"/>
    <w:rsid w:val="005872DA"/>
    <w:rsid w:val="00592990"/>
    <w:rsid w:val="005941D5"/>
    <w:rsid w:val="00594949"/>
    <w:rsid w:val="0059515B"/>
    <w:rsid w:val="00595790"/>
    <w:rsid w:val="00596694"/>
    <w:rsid w:val="0059761E"/>
    <w:rsid w:val="005A0CCA"/>
    <w:rsid w:val="005A1175"/>
    <w:rsid w:val="005A1CC7"/>
    <w:rsid w:val="005A284B"/>
    <w:rsid w:val="005A2D61"/>
    <w:rsid w:val="005A5401"/>
    <w:rsid w:val="005A6F25"/>
    <w:rsid w:val="005A71F6"/>
    <w:rsid w:val="005B02D0"/>
    <w:rsid w:val="005B03C7"/>
    <w:rsid w:val="005B0422"/>
    <w:rsid w:val="005B167B"/>
    <w:rsid w:val="005B18A5"/>
    <w:rsid w:val="005B23F1"/>
    <w:rsid w:val="005B2CC5"/>
    <w:rsid w:val="005B3AA5"/>
    <w:rsid w:val="005B4562"/>
    <w:rsid w:val="005B5BC3"/>
    <w:rsid w:val="005B63D3"/>
    <w:rsid w:val="005B664C"/>
    <w:rsid w:val="005B6E52"/>
    <w:rsid w:val="005B791D"/>
    <w:rsid w:val="005C091C"/>
    <w:rsid w:val="005C23AA"/>
    <w:rsid w:val="005C2D23"/>
    <w:rsid w:val="005C4F7F"/>
    <w:rsid w:val="005C6F83"/>
    <w:rsid w:val="005C7245"/>
    <w:rsid w:val="005C7CD2"/>
    <w:rsid w:val="005D013B"/>
    <w:rsid w:val="005D1837"/>
    <w:rsid w:val="005D26BC"/>
    <w:rsid w:val="005D4940"/>
    <w:rsid w:val="005D4D10"/>
    <w:rsid w:val="005D6A02"/>
    <w:rsid w:val="005D7E99"/>
    <w:rsid w:val="005E000B"/>
    <w:rsid w:val="005E08DC"/>
    <w:rsid w:val="005E08F3"/>
    <w:rsid w:val="005E1950"/>
    <w:rsid w:val="005E1ED2"/>
    <w:rsid w:val="005E37D7"/>
    <w:rsid w:val="005E3B68"/>
    <w:rsid w:val="005E5E3A"/>
    <w:rsid w:val="005E72D7"/>
    <w:rsid w:val="005E7989"/>
    <w:rsid w:val="005F022E"/>
    <w:rsid w:val="005F0705"/>
    <w:rsid w:val="005F0FBF"/>
    <w:rsid w:val="005F211E"/>
    <w:rsid w:val="005F36F2"/>
    <w:rsid w:val="005F41BD"/>
    <w:rsid w:val="005F46F6"/>
    <w:rsid w:val="005F54F8"/>
    <w:rsid w:val="005F5C3B"/>
    <w:rsid w:val="005F5F23"/>
    <w:rsid w:val="005F5F88"/>
    <w:rsid w:val="005F674A"/>
    <w:rsid w:val="005F6E04"/>
    <w:rsid w:val="00601916"/>
    <w:rsid w:val="006024AB"/>
    <w:rsid w:val="00602CCB"/>
    <w:rsid w:val="00602ED3"/>
    <w:rsid w:val="00603070"/>
    <w:rsid w:val="006037E8"/>
    <w:rsid w:val="00604A8F"/>
    <w:rsid w:val="00604EB4"/>
    <w:rsid w:val="006054B3"/>
    <w:rsid w:val="00605AF8"/>
    <w:rsid w:val="00606165"/>
    <w:rsid w:val="0060682E"/>
    <w:rsid w:val="00606B2F"/>
    <w:rsid w:val="00607D56"/>
    <w:rsid w:val="00610BB9"/>
    <w:rsid w:val="006138E0"/>
    <w:rsid w:val="00614785"/>
    <w:rsid w:val="00614CA2"/>
    <w:rsid w:val="00614F11"/>
    <w:rsid w:val="0061510E"/>
    <w:rsid w:val="006161FF"/>
    <w:rsid w:val="0062013A"/>
    <w:rsid w:val="0062180A"/>
    <w:rsid w:val="006219A5"/>
    <w:rsid w:val="00623EBB"/>
    <w:rsid w:val="00624602"/>
    <w:rsid w:val="00624E29"/>
    <w:rsid w:val="00625983"/>
    <w:rsid w:val="006269AF"/>
    <w:rsid w:val="0063010D"/>
    <w:rsid w:val="006320AD"/>
    <w:rsid w:val="00632AF4"/>
    <w:rsid w:val="00634B2F"/>
    <w:rsid w:val="0064253D"/>
    <w:rsid w:val="00643764"/>
    <w:rsid w:val="0064422F"/>
    <w:rsid w:val="006449CC"/>
    <w:rsid w:val="00644A3B"/>
    <w:rsid w:val="00645A01"/>
    <w:rsid w:val="00647B8D"/>
    <w:rsid w:val="006500CF"/>
    <w:rsid w:val="00650177"/>
    <w:rsid w:val="006510B8"/>
    <w:rsid w:val="0065116C"/>
    <w:rsid w:val="006516FD"/>
    <w:rsid w:val="0065541B"/>
    <w:rsid w:val="00655B24"/>
    <w:rsid w:val="00656408"/>
    <w:rsid w:val="0066186B"/>
    <w:rsid w:val="00661DEE"/>
    <w:rsid w:val="00662106"/>
    <w:rsid w:val="00662A37"/>
    <w:rsid w:val="00662B85"/>
    <w:rsid w:val="00664C9E"/>
    <w:rsid w:val="00670252"/>
    <w:rsid w:val="006712E0"/>
    <w:rsid w:val="0067158E"/>
    <w:rsid w:val="006719C0"/>
    <w:rsid w:val="00671E1A"/>
    <w:rsid w:val="00672147"/>
    <w:rsid w:val="00673465"/>
    <w:rsid w:val="006743C0"/>
    <w:rsid w:val="0067464A"/>
    <w:rsid w:val="006750DE"/>
    <w:rsid w:val="0067578B"/>
    <w:rsid w:val="00675988"/>
    <w:rsid w:val="00675F45"/>
    <w:rsid w:val="00676C6D"/>
    <w:rsid w:val="00677276"/>
    <w:rsid w:val="006818DA"/>
    <w:rsid w:val="00681BA4"/>
    <w:rsid w:val="00681D39"/>
    <w:rsid w:val="00682946"/>
    <w:rsid w:val="00683919"/>
    <w:rsid w:val="00684448"/>
    <w:rsid w:val="00685CE7"/>
    <w:rsid w:val="00687038"/>
    <w:rsid w:val="00687573"/>
    <w:rsid w:val="00691BBF"/>
    <w:rsid w:val="00692106"/>
    <w:rsid w:val="0069305C"/>
    <w:rsid w:val="00695491"/>
    <w:rsid w:val="00696320"/>
    <w:rsid w:val="00697320"/>
    <w:rsid w:val="00697DF2"/>
    <w:rsid w:val="006A0DEE"/>
    <w:rsid w:val="006A17D1"/>
    <w:rsid w:val="006A1CBB"/>
    <w:rsid w:val="006A1FCE"/>
    <w:rsid w:val="006A2C35"/>
    <w:rsid w:val="006A32F9"/>
    <w:rsid w:val="006A3BAB"/>
    <w:rsid w:val="006A41B0"/>
    <w:rsid w:val="006A5EE1"/>
    <w:rsid w:val="006A67A3"/>
    <w:rsid w:val="006A72FD"/>
    <w:rsid w:val="006A7B83"/>
    <w:rsid w:val="006A7D09"/>
    <w:rsid w:val="006B0600"/>
    <w:rsid w:val="006B0A34"/>
    <w:rsid w:val="006B1B08"/>
    <w:rsid w:val="006B2590"/>
    <w:rsid w:val="006B33B8"/>
    <w:rsid w:val="006B3E5B"/>
    <w:rsid w:val="006B548F"/>
    <w:rsid w:val="006C052D"/>
    <w:rsid w:val="006C36A6"/>
    <w:rsid w:val="006C3E90"/>
    <w:rsid w:val="006C3EC8"/>
    <w:rsid w:val="006C4C94"/>
    <w:rsid w:val="006C5019"/>
    <w:rsid w:val="006C6132"/>
    <w:rsid w:val="006C7B3D"/>
    <w:rsid w:val="006C7E5D"/>
    <w:rsid w:val="006D0229"/>
    <w:rsid w:val="006D1125"/>
    <w:rsid w:val="006D15B8"/>
    <w:rsid w:val="006D32FC"/>
    <w:rsid w:val="006D3D88"/>
    <w:rsid w:val="006D3F59"/>
    <w:rsid w:val="006D5091"/>
    <w:rsid w:val="006D54B7"/>
    <w:rsid w:val="006D7592"/>
    <w:rsid w:val="006D78D6"/>
    <w:rsid w:val="006E0606"/>
    <w:rsid w:val="006E0A0F"/>
    <w:rsid w:val="006E572C"/>
    <w:rsid w:val="006E5803"/>
    <w:rsid w:val="006E692D"/>
    <w:rsid w:val="006E6A68"/>
    <w:rsid w:val="006E7505"/>
    <w:rsid w:val="006F0629"/>
    <w:rsid w:val="006F1484"/>
    <w:rsid w:val="006F2289"/>
    <w:rsid w:val="006F2B64"/>
    <w:rsid w:val="006F3546"/>
    <w:rsid w:val="006F4EBF"/>
    <w:rsid w:val="006F50D5"/>
    <w:rsid w:val="006F6C05"/>
    <w:rsid w:val="006F725E"/>
    <w:rsid w:val="00700333"/>
    <w:rsid w:val="00701615"/>
    <w:rsid w:val="0070323E"/>
    <w:rsid w:val="00704B0C"/>
    <w:rsid w:val="00704CFA"/>
    <w:rsid w:val="00704F54"/>
    <w:rsid w:val="00705E3C"/>
    <w:rsid w:val="00706424"/>
    <w:rsid w:val="007110AD"/>
    <w:rsid w:val="007137C3"/>
    <w:rsid w:val="00714529"/>
    <w:rsid w:val="007155AD"/>
    <w:rsid w:val="00715C14"/>
    <w:rsid w:val="0071672D"/>
    <w:rsid w:val="00716F3F"/>
    <w:rsid w:val="00717605"/>
    <w:rsid w:val="00717D0C"/>
    <w:rsid w:val="00720FF1"/>
    <w:rsid w:val="00722198"/>
    <w:rsid w:val="00722669"/>
    <w:rsid w:val="00723A7A"/>
    <w:rsid w:val="00723C11"/>
    <w:rsid w:val="00732A8B"/>
    <w:rsid w:val="007334D9"/>
    <w:rsid w:val="007364E7"/>
    <w:rsid w:val="00737166"/>
    <w:rsid w:val="00737303"/>
    <w:rsid w:val="00737423"/>
    <w:rsid w:val="00740AE8"/>
    <w:rsid w:val="00741B70"/>
    <w:rsid w:val="00742CAA"/>
    <w:rsid w:val="00742E00"/>
    <w:rsid w:val="00743439"/>
    <w:rsid w:val="00743DFA"/>
    <w:rsid w:val="00744419"/>
    <w:rsid w:val="007507E1"/>
    <w:rsid w:val="00751F04"/>
    <w:rsid w:val="00752DA0"/>
    <w:rsid w:val="00752E67"/>
    <w:rsid w:val="00753257"/>
    <w:rsid w:val="007533D4"/>
    <w:rsid w:val="00754370"/>
    <w:rsid w:val="007544C6"/>
    <w:rsid w:val="00756200"/>
    <w:rsid w:val="00760290"/>
    <w:rsid w:val="00761272"/>
    <w:rsid w:val="00762828"/>
    <w:rsid w:val="00765711"/>
    <w:rsid w:val="007702F1"/>
    <w:rsid w:val="00770E20"/>
    <w:rsid w:val="00770F97"/>
    <w:rsid w:val="007720ED"/>
    <w:rsid w:val="007728FB"/>
    <w:rsid w:val="00773C76"/>
    <w:rsid w:val="00774EB6"/>
    <w:rsid w:val="0077516A"/>
    <w:rsid w:val="00775AD0"/>
    <w:rsid w:val="00777489"/>
    <w:rsid w:val="00783AB9"/>
    <w:rsid w:val="00785657"/>
    <w:rsid w:val="00791D62"/>
    <w:rsid w:val="007928B1"/>
    <w:rsid w:val="00792E56"/>
    <w:rsid w:val="00794047"/>
    <w:rsid w:val="0079413F"/>
    <w:rsid w:val="00796A2E"/>
    <w:rsid w:val="007A4F43"/>
    <w:rsid w:val="007A6ACF"/>
    <w:rsid w:val="007A7525"/>
    <w:rsid w:val="007A7BF0"/>
    <w:rsid w:val="007B3195"/>
    <w:rsid w:val="007B4072"/>
    <w:rsid w:val="007B598B"/>
    <w:rsid w:val="007B76BA"/>
    <w:rsid w:val="007C1847"/>
    <w:rsid w:val="007C1E8B"/>
    <w:rsid w:val="007C23D5"/>
    <w:rsid w:val="007C253F"/>
    <w:rsid w:val="007C384B"/>
    <w:rsid w:val="007C45D0"/>
    <w:rsid w:val="007C57E9"/>
    <w:rsid w:val="007C66C7"/>
    <w:rsid w:val="007C721C"/>
    <w:rsid w:val="007C7663"/>
    <w:rsid w:val="007C7C09"/>
    <w:rsid w:val="007D066A"/>
    <w:rsid w:val="007D216F"/>
    <w:rsid w:val="007D2372"/>
    <w:rsid w:val="007D2645"/>
    <w:rsid w:val="007D67B1"/>
    <w:rsid w:val="007D7CA9"/>
    <w:rsid w:val="007E0C0F"/>
    <w:rsid w:val="007E1232"/>
    <w:rsid w:val="007E4365"/>
    <w:rsid w:val="007E491A"/>
    <w:rsid w:val="007E51FD"/>
    <w:rsid w:val="007F0815"/>
    <w:rsid w:val="007F1A83"/>
    <w:rsid w:val="007F1CC5"/>
    <w:rsid w:val="007F4571"/>
    <w:rsid w:val="007F5ED5"/>
    <w:rsid w:val="007F6744"/>
    <w:rsid w:val="007F69E0"/>
    <w:rsid w:val="007F6DE5"/>
    <w:rsid w:val="007F793F"/>
    <w:rsid w:val="00801A56"/>
    <w:rsid w:val="00801EBD"/>
    <w:rsid w:val="008036D5"/>
    <w:rsid w:val="008045CB"/>
    <w:rsid w:val="008054C3"/>
    <w:rsid w:val="00805D1A"/>
    <w:rsid w:val="00806B4C"/>
    <w:rsid w:val="00810D08"/>
    <w:rsid w:val="00811680"/>
    <w:rsid w:val="00812229"/>
    <w:rsid w:val="00812E97"/>
    <w:rsid w:val="008152CF"/>
    <w:rsid w:val="008153F3"/>
    <w:rsid w:val="00816544"/>
    <w:rsid w:val="00816C28"/>
    <w:rsid w:val="00817763"/>
    <w:rsid w:val="00817ACA"/>
    <w:rsid w:val="00817B1B"/>
    <w:rsid w:val="0082082A"/>
    <w:rsid w:val="00820C98"/>
    <w:rsid w:val="00820E23"/>
    <w:rsid w:val="00820E59"/>
    <w:rsid w:val="00821B7D"/>
    <w:rsid w:val="00822C1B"/>
    <w:rsid w:val="00822C4F"/>
    <w:rsid w:val="00824C0F"/>
    <w:rsid w:val="00824E20"/>
    <w:rsid w:val="00825DF5"/>
    <w:rsid w:val="00826146"/>
    <w:rsid w:val="00830B11"/>
    <w:rsid w:val="0083167B"/>
    <w:rsid w:val="00831980"/>
    <w:rsid w:val="0083437A"/>
    <w:rsid w:val="008358B0"/>
    <w:rsid w:val="00835C0D"/>
    <w:rsid w:val="0084060B"/>
    <w:rsid w:val="008406C3"/>
    <w:rsid w:val="00841416"/>
    <w:rsid w:val="008419B7"/>
    <w:rsid w:val="00842DE4"/>
    <w:rsid w:val="00844174"/>
    <w:rsid w:val="008475E4"/>
    <w:rsid w:val="0084796C"/>
    <w:rsid w:val="00847A55"/>
    <w:rsid w:val="008512F6"/>
    <w:rsid w:val="00851B40"/>
    <w:rsid w:val="0085359D"/>
    <w:rsid w:val="0085494A"/>
    <w:rsid w:val="00855175"/>
    <w:rsid w:val="00861C5E"/>
    <w:rsid w:val="00863B8C"/>
    <w:rsid w:val="00863D4A"/>
    <w:rsid w:val="00871D81"/>
    <w:rsid w:val="0087402B"/>
    <w:rsid w:val="008752C8"/>
    <w:rsid w:val="008756B1"/>
    <w:rsid w:val="0088158E"/>
    <w:rsid w:val="00882B46"/>
    <w:rsid w:val="00883B16"/>
    <w:rsid w:val="008842CC"/>
    <w:rsid w:val="00884AC2"/>
    <w:rsid w:val="00886746"/>
    <w:rsid w:val="008919EF"/>
    <w:rsid w:val="008920CC"/>
    <w:rsid w:val="0089236B"/>
    <w:rsid w:val="0089332B"/>
    <w:rsid w:val="00893D8E"/>
    <w:rsid w:val="008942E4"/>
    <w:rsid w:val="00894526"/>
    <w:rsid w:val="00897DF3"/>
    <w:rsid w:val="008A0EA0"/>
    <w:rsid w:val="008A27D7"/>
    <w:rsid w:val="008A2DDE"/>
    <w:rsid w:val="008A40FE"/>
    <w:rsid w:val="008A5728"/>
    <w:rsid w:val="008A5FFF"/>
    <w:rsid w:val="008A7DCF"/>
    <w:rsid w:val="008B0D9B"/>
    <w:rsid w:val="008B2FD6"/>
    <w:rsid w:val="008B3824"/>
    <w:rsid w:val="008B3D20"/>
    <w:rsid w:val="008B3E0D"/>
    <w:rsid w:val="008B4974"/>
    <w:rsid w:val="008B5586"/>
    <w:rsid w:val="008B586C"/>
    <w:rsid w:val="008C0A4C"/>
    <w:rsid w:val="008C55ED"/>
    <w:rsid w:val="008C5D00"/>
    <w:rsid w:val="008C64D0"/>
    <w:rsid w:val="008D05F6"/>
    <w:rsid w:val="008D06DB"/>
    <w:rsid w:val="008D178D"/>
    <w:rsid w:val="008D1A61"/>
    <w:rsid w:val="008D23F9"/>
    <w:rsid w:val="008D3F55"/>
    <w:rsid w:val="008D412B"/>
    <w:rsid w:val="008D45F6"/>
    <w:rsid w:val="008D481E"/>
    <w:rsid w:val="008D616D"/>
    <w:rsid w:val="008D6466"/>
    <w:rsid w:val="008E00F4"/>
    <w:rsid w:val="008E0A2D"/>
    <w:rsid w:val="008E166E"/>
    <w:rsid w:val="008E1DB1"/>
    <w:rsid w:val="008E2061"/>
    <w:rsid w:val="008E2F2C"/>
    <w:rsid w:val="008E3081"/>
    <w:rsid w:val="008E5D20"/>
    <w:rsid w:val="008E7AD8"/>
    <w:rsid w:val="008E7C35"/>
    <w:rsid w:val="008F03A0"/>
    <w:rsid w:val="008F1B9F"/>
    <w:rsid w:val="008F26DA"/>
    <w:rsid w:val="008F2B7D"/>
    <w:rsid w:val="008F2CE3"/>
    <w:rsid w:val="008F34C5"/>
    <w:rsid w:val="008F421D"/>
    <w:rsid w:val="008F43BC"/>
    <w:rsid w:val="008F4E51"/>
    <w:rsid w:val="008F55F8"/>
    <w:rsid w:val="008F595F"/>
    <w:rsid w:val="00900890"/>
    <w:rsid w:val="00907AE5"/>
    <w:rsid w:val="009111F1"/>
    <w:rsid w:val="00911778"/>
    <w:rsid w:val="009118B5"/>
    <w:rsid w:val="00913E03"/>
    <w:rsid w:val="00914C7A"/>
    <w:rsid w:val="00914DA4"/>
    <w:rsid w:val="0091674F"/>
    <w:rsid w:val="00916AD1"/>
    <w:rsid w:val="009179BA"/>
    <w:rsid w:val="00917C39"/>
    <w:rsid w:val="00920108"/>
    <w:rsid w:val="00920CEB"/>
    <w:rsid w:val="00922EEE"/>
    <w:rsid w:val="009237E4"/>
    <w:rsid w:val="0092412E"/>
    <w:rsid w:val="009329F8"/>
    <w:rsid w:val="00932D96"/>
    <w:rsid w:val="009346B9"/>
    <w:rsid w:val="00936590"/>
    <w:rsid w:val="00936A5F"/>
    <w:rsid w:val="00936E73"/>
    <w:rsid w:val="009373F0"/>
    <w:rsid w:val="00941DD0"/>
    <w:rsid w:val="00943E57"/>
    <w:rsid w:val="00943FDA"/>
    <w:rsid w:val="00944A06"/>
    <w:rsid w:val="00944CE3"/>
    <w:rsid w:val="0094539E"/>
    <w:rsid w:val="00946216"/>
    <w:rsid w:val="00947113"/>
    <w:rsid w:val="009472A0"/>
    <w:rsid w:val="00947AB0"/>
    <w:rsid w:val="00950022"/>
    <w:rsid w:val="00950877"/>
    <w:rsid w:val="00950AB0"/>
    <w:rsid w:val="0095168C"/>
    <w:rsid w:val="00952BDE"/>
    <w:rsid w:val="00953603"/>
    <w:rsid w:val="00953F02"/>
    <w:rsid w:val="00954682"/>
    <w:rsid w:val="0095572B"/>
    <w:rsid w:val="00955915"/>
    <w:rsid w:val="00955F36"/>
    <w:rsid w:val="00956C22"/>
    <w:rsid w:val="00957072"/>
    <w:rsid w:val="00957777"/>
    <w:rsid w:val="009601FB"/>
    <w:rsid w:val="00963443"/>
    <w:rsid w:val="00963F6C"/>
    <w:rsid w:val="00965AC0"/>
    <w:rsid w:val="00965B39"/>
    <w:rsid w:val="00966E6D"/>
    <w:rsid w:val="0096716A"/>
    <w:rsid w:val="00967AEC"/>
    <w:rsid w:val="00970C93"/>
    <w:rsid w:val="00973D23"/>
    <w:rsid w:val="00974FE1"/>
    <w:rsid w:val="0097503F"/>
    <w:rsid w:val="0097551B"/>
    <w:rsid w:val="00975B37"/>
    <w:rsid w:val="009771F0"/>
    <w:rsid w:val="00980880"/>
    <w:rsid w:val="00981A87"/>
    <w:rsid w:val="00982ED7"/>
    <w:rsid w:val="00984B3D"/>
    <w:rsid w:val="00985D28"/>
    <w:rsid w:val="00986337"/>
    <w:rsid w:val="0099263C"/>
    <w:rsid w:val="0099757F"/>
    <w:rsid w:val="009A0F4A"/>
    <w:rsid w:val="009A1A96"/>
    <w:rsid w:val="009A5242"/>
    <w:rsid w:val="009A5471"/>
    <w:rsid w:val="009A77F9"/>
    <w:rsid w:val="009B0DA6"/>
    <w:rsid w:val="009B346E"/>
    <w:rsid w:val="009B4986"/>
    <w:rsid w:val="009B771F"/>
    <w:rsid w:val="009C01C2"/>
    <w:rsid w:val="009C2593"/>
    <w:rsid w:val="009C6543"/>
    <w:rsid w:val="009C6BD9"/>
    <w:rsid w:val="009D14AE"/>
    <w:rsid w:val="009D2294"/>
    <w:rsid w:val="009D28C2"/>
    <w:rsid w:val="009D2967"/>
    <w:rsid w:val="009D4244"/>
    <w:rsid w:val="009D786D"/>
    <w:rsid w:val="009E3F49"/>
    <w:rsid w:val="009E42D8"/>
    <w:rsid w:val="009E5550"/>
    <w:rsid w:val="009E5AC2"/>
    <w:rsid w:val="009E7CA4"/>
    <w:rsid w:val="009F0A69"/>
    <w:rsid w:val="009F1FDB"/>
    <w:rsid w:val="009F3F90"/>
    <w:rsid w:val="009F43AA"/>
    <w:rsid w:val="009F4A02"/>
    <w:rsid w:val="009F4B29"/>
    <w:rsid w:val="009F7608"/>
    <w:rsid w:val="00A00F50"/>
    <w:rsid w:val="00A013B6"/>
    <w:rsid w:val="00A02338"/>
    <w:rsid w:val="00A02834"/>
    <w:rsid w:val="00A02B5D"/>
    <w:rsid w:val="00A035AA"/>
    <w:rsid w:val="00A06397"/>
    <w:rsid w:val="00A0643E"/>
    <w:rsid w:val="00A0764C"/>
    <w:rsid w:val="00A07869"/>
    <w:rsid w:val="00A07F89"/>
    <w:rsid w:val="00A11C4E"/>
    <w:rsid w:val="00A139BC"/>
    <w:rsid w:val="00A13DD3"/>
    <w:rsid w:val="00A14325"/>
    <w:rsid w:val="00A14F60"/>
    <w:rsid w:val="00A15538"/>
    <w:rsid w:val="00A16E53"/>
    <w:rsid w:val="00A17378"/>
    <w:rsid w:val="00A207C1"/>
    <w:rsid w:val="00A20BDE"/>
    <w:rsid w:val="00A214A2"/>
    <w:rsid w:val="00A21E66"/>
    <w:rsid w:val="00A22991"/>
    <w:rsid w:val="00A2375A"/>
    <w:rsid w:val="00A239A5"/>
    <w:rsid w:val="00A23F6C"/>
    <w:rsid w:val="00A24DF1"/>
    <w:rsid w:val="00A24E14"/>
    <w:rsid w:val="00A25E28"/>
    <w:rsid w:val="00A262DE"/>
    <w:rsid w:val="00A26B71"/>
    <w:rsid w:val="00A275F5"/>
    <w:rsid w:val="00A2763A"/>
    <w:rsid w:val="00A27FD8"/>
    <w:rsid w:val="00A30C68"/>
    <w:rsid w:val="00A31A26"/>
    <w:rsid w:val="00A32F11"/>
    <w:rsid w:val="00A33774"/>
    <w:rsid w:val="00A33FFD"/>
    <w:rsid w:val="00A3454D"/>
    <w:rsid w:val="00A35292"/>
    <w:rsid w:val="00A36055"/>
    <w:rsid w:val="00A37CB3"/>
    <w:rsid w:val="00A4043D"/>
    <w:rsid w:val="00A408EF"/>
    <w:rsid w:val="00A40E9F"/>
    <w:rsid w:val="00A415B4"/>
    <w:rsid w:val="00A41B5B"/>
    <w:rsid w:val="00A42C21"/>
    <w:rsid w:val="00A434C0"/>
    <w:rsid w:val="00A47490"/>
    <w:rsid w:val="00A50347"/>
    <w:rsid w:val="00A50D01"/>
    <w:rsid w:val="00A50FE9"/>
    <w:rsid w:val="00A52739"/>
    <w:rsid w:val="00A52858"/>
    <w:rsid w:val="00A540D8"/>
    <w:rsid w:val="00A57555"/>
    <w:rsid w:val="00A57781"/>
    <w:rsid w:val="00A57EB8"/>
    <w:rsid w:val="00A60B69"/>
    <w:rsid w:val="00A638DC"/>
    <w:rsid w:val="00A63A47"/>
    <w:rsid w:val="00A676AA"/>
    <w:rsid w:val="00A67D05"/>
    <w:rsid w:val="00A7051C"/>
    <w:rsid w:val="00A70B44"/>
    <w:rsid w:val="00A70F35"/>
    <w:rsid w:val="00A72D27"/>
    <w:rsid w:val="00A741D4"/>
    <w:rsid w:val="00A749D9"/>
    <w:rsid w:val="00A74BB8"/>
    <w:rsid w:val="00A74CCF"/>
    <w:rsid w:val="00A74F62"/>
    <w:rsid w:val="00A764AF"/>
    <w:rsid w:val="00A77419"/>
    <w:rsid w:val="00A77C94"/>
    <w:rsid w:val="00A77DB0"/>
    <w:rsid w:val="00A80918"/>
    <w:rsid w:val="00A81799"/>
    <w:rsid w:val="00A82F11"/>
    <w:rsid w:val="00A8386D"/>
    <w:rsid w:val="00A84CE8"/>
    <w:rsid w:val="00A84D87"/>
    <w:rsid w:val="00A866B2"/>
    <w:rsid w:val="00A9020D"/>
    <w:rsid w:val="00A90313"/>
    <w:rsid w:val="00A92632"/>
    <w:rsid w:val="00A9342D"/>
    <w:rsid w:val="00A934CA"/>
    <w:rsid w:val="00A9521C"/>
    <w:rsid w:val="00A974B1"/>
    <w:rsid w:val="00AA04B4"/>
    <w:rsid w:val="00AA3CB4"/>
    <w:rsid w:val="00AA54AC"/>
    <w:rsid w:val="00AA5608"/>
    <w:rsid w:val="00AA5B4C"/>
    <w:rsid w:val="00AA60CD"/>
    <w:rsid w:val="00AB0C7A"/>
    <w:rsid w:val="00AB0EB1"/>
    <w:rsid w:val="00AB2324"/>
    <w:rsid w:val="00AB26B9"/>
    <w:rsid w:val="00AB2EE3"/>
    <w:rsid w:val="00AB390A"/>
    <w:rsid w:val="00AB3AFB"/>
    <w:rsid w:val="00AB3FD5"/>
    <w:rsid w:val="00AB4404"/>
    <w:rsid w:val="00AB5F11"/>
    <w:rsid w:val="00AB7257"/>
    <w:rsid w:val="00AB76AF"/>
    <w:rsid w:val="00AB7A47"/>
    <w:rsid w:val="00AC0ABC"/>
    <w:rsid w:val="00AC2014"/>
    <w:rsid w:val="00AC2B71"/>
    <w:rsid w:val="00AC2DE4"/>
    <w:rsid w:val="00AC3389"/>
    <w:rsid w:val="00AC49B2"/>
    <w:rsid w:val="00AD072F"/>
    <w:rsid w:val="00AD0AEE"/>
    <w:rsid w:val="00AD348C"/>
    <w:rsid w:val="00AD4EC8"/>
    <w:rsid w:val="00AD688D"/>
    <w:rsid w:val="00AD6B0C"/>
    <w:rsid w:val="00AD6ED1"/>
    <w:rsid w:val="00AE0CB6"/>
    <w:rsid w:val="00AE3461"/>
    <w:rsid w:val="00AE3FB6"/>
    <w:rsid w:val="00AE4A22"/>
    <w:rsid w:val="00AE5248"/>
    <w:rsid w:val="00AE52FC"/>
    <w:rsid w:val="00AE5A11"/>
    <w:rsid w:val="00AE5E07"/>
    <w:rsid w:val="00AF0135"/>
    <w:rsid w:val="00AF5E63"/>
    <w:rsid w:val="00AF6295"/>
    <w:rsid w:val="00AF6309"/>
    <w:rsid w:val="00AF6C17"/>
    <w:rsid w:val="00B034BC"/>
    <w:rsid w:val="00B04EE4"/>
    <w:rsid w:val="00B10D6B"/>
    <w:rsid w:val="00B1297A"/>
    <w:rsid w:val="00B14AD2"/>
    <w:rsid w:val="00B15252"/>
    <w:rsid w:val="00B16073"/>
    <w:rsid w:val="00B2035F"/>
    <w:rsid w:val="00B214F8"/>
    <w:rsid w:val="00B22A59"/>
    <w:rsid w:val="00B238F9"/>
    <w:rsid w:val="00B23984"/>
    <w:rsid w:val="00B23E82"/>
    <w:rsid w:val="00B24118"/>
    <w:rsid w:val="00B24B50"/>
    <w:rsid w:val="00B254D4"/>
    <w:rsid w:val="00B2560C"/>
    <w:rsid w:val="00B256D8"/>
    <w:rsid w:val="00B261B9"/>
    <w:rsid w:val="00B26362"/>
    <w:rsid w:val="00B263FE"/>
    <w:rsid w:val="00B26C1D"/>
    <w:rsid w:val="00B27372"/>
    <w:rsid w:val="00B27AC5"/>
    <w:rsid w:val="00B3053C"/>
    <w:rsid w:val="00B33159"/>
    <w:rsid w:val="00B33C70"/>
    <w:rsid w:val="00B34231"/>
    <w:rsid w:val="00B34B0E"/>
    <w:rsid w:val="00B3531D"/>
    <w:rsid w:val="00B375D1"/>
    <w:rsid w:val="00B376E9"/>
    <w:rsid w:val="00B40036"/>
    <w:rsid w:val="00B41168"/>
    <w:rsid w:val="00B41790"/>
    <w:rsid w:val="00B4571D"/>
    <w:rsid w:val="00B466BF"/>
    <w:rsid w:val="00B50690"/>
    <w:rsid w:val="00B51C8B"/>
    <w:rsid w:val="00B52125"/>
    <w:rsid w:val="00B52360"/>
    <w:rsid w:val="00B52624"/>
    <w:rsid w:val="00B52E90"/>
    <w:rsid w:val="00B5308D"/>
    <w:rsid w:val="00B53E50"/>
    <w:rsid w:val="00B55E3F"/>
    <w:rsid w:val="00B61C78"/>
    <w:rsid w:val="00B631E5"/>
    <w:rsid w:val="00B659B6"/>
    <w:rsid w:val="00B66C0F"/>
    <w:rsid w:val="00B66D33"/>
    <w:rsid w:val="00B67B58"/>
    <w:rsid w:val="00B720FF"/>
    <w:rsid w:val="00B73BDC"/>
    <w:rsid w:val="00B74744"/>
    <w:rsid w:val="00B74947"/>
    <w:rsid w:val="00B755B9"/>
    <w:rsid w:val="00B76F49"/>
    <w:rsid w:val="00B8014D"/>
    <w:rsid w:val="00B80FB2"/>
    <w:rsid w:val="00B819F8"/>
    <w:rsid w:val="00B81EAA"/>
    <w:rsid w:val="00B82BB8"/>
    <w:rsid w:val="00B82F52"/>
    <w:rsid w:val="00B83072"/>
    <w:rsid w:val="00B83337"/>
    <w:rsid w:val="00B83F8D"/>
    <w:rsid w:val="00B84385"/>
    <w:rsid w:val="00B87428"/>
    <w:rsid w:val="00B87894"/>
    <w:rsid w:val="00B905CC"/>
    <w:rsid w:val="00B90E13"/>
    <w:rsid w:val="00B91BAE"/>
    <w:rsid w:val="00B92830"/>
    <w:rsid w:val="00B93C83"/>
    <w:rsid w:val="00B93E92"/>
    <w:rsid w:val="00B940F1"/>
    <w:rsid w:val="00B94113"/>
    <w:rsid w:val="00B94546"/>
    <w:rsid w:val="00B94581"/>
    <w:rsid w:val="00B95104"/>
    <w:rsid w:val="00B95DB9"/>
    <w:rsid w:val="00B97803"/>
    <w:rsid w:val="00BA039D"/>
    <w:rsid w:val="00BA23BF"/>
    <w:rsid w:val="00BA2D19"/>
    <w:rsid w:val="00BA39EE"/>
    <w:rsid w:val="00BA4A83"/>
    <w:rsid w:val="00BA5251"/>
    <w:rsid w:val="00BA57F2"/>
    <w:rsid w:val="00BA5D54"/>
    <w:rsid w:val="00BB061F"/>
    <w:rsid w:val="00BB0A73"/>
    <w:rsid w:val="00BB2051"/>
    <w:rsid w:val="00BB25C3"/>
    <w:rsid w:val="00BB2F40"/>
    <w:rsid w:val="00BB4729"/>
    <w:rsid w:val="00BB62ED"/>
    <w:rsid w:val="00BB7A7A"/>
    <w:rsid w:val="00BC0098"/>
    <w:rsid w:val="00BC0C24"/>
    <w:rsid w:val="00BC1C84"/>
    <w:rsid w:val="00BC2110"/>
    <w:rsid w:val="00BC2291"/>
    <w:rsid w:val="00BC2F95"/>
    <w:rsid w:val="00BC3AE1"/>
    <w:rsid w:val="00BC42B4"/>
    <w:rsid w:val="00BC4FE6"/>
    <w:rsid w:val="00BC5D7F"/>
    <w:rsid w:val="00BC61B3"/>
    <w:rsid w:val="00BC6A27"/>
    <w:rsid w:val="00BC7B3D"/>
    <w:rsid w:val="00BD0543"/>
    <w:rsid w:val="00BD19B6"/>
    <w:rsid w:val="00BD25A6"/>
    <w:rsid w:val="00BD38F9"/>
    <w:rsid w:val="00BD497D"/>
    <w:rsid w:val="00BD554E"/>
    <w:rsid w:val="00BD5B5D"/>
    <w:rsid w:val="00BE1A33"/>
    <w:rsid w:val="00BE1CC2"/>
    <w:rsid w:val="00BE3952"/>
    <w:rsid w:val="00BE3A0F"/>
    <w:rsid w:val="00BE4595"/>
    <w:rsid w:val="00BE46BF"/>
    <w:rsid w:val="00BE7379"/>
    <w:rsid w:val="00BE7C2A"/>
    <w:rsid w:val="00BF03BA"/>
    <w:rsid w:val="00BF1077"/>
    <w:rsid w:val="00BF2E56"/>
    <w:rsid w:val="00BF364D"/>
    <w:rsid w:val="00BF3C6F"/>
    <w:rsid w:val="00BF523E"/>
    <w:rsid w:val="00BF56A4"/>
    <w:rsid w:val="00BF7909"/>
    <w:rsid w:val="00C0039E"/>
    <w:rsid w:val="00C023E9"/>
    <w:rsid w:val="00C04844"/>
    <w:rsid w:val="00C04D63"/>
    <w:rsid w:val="00C0744D"/>
    <w:rsid w:val="00C07682"/>
    <w:rsid w:val="00C10744"/>
    <w:rsid w:val="00C11245"/>
    <w:rsid w:val="00C1181D"/>
    <w:rsid w:val="00C12129"/>
    <w:rsid w:val="00C12820"/>
    <w:rsid w:val="00C13513"/>
    <w:rsid w:val="00C15B83"/>
    <w:rsid w:val="00C16502"/>
    <w:rsid w:val="00C165A1"/>
    <w:rsid w:val="00C16EDB"/>
    <w:rsid w:val="00C21127"/>
    <w:rsid w:val="00C22B76"/>
    <w:rsid w:val="00C23BC5"/>
    <w:rsid w:val="00C24389"/>
    <w:rsid w:val="00C24D4D"/>
    <w:rsid w:val="00C2650E"/>
    <w:rsid w:val="00C26959"/>
    <w:rsid w:val="00C26D7B"/>
    <w:rsid w:val="00C276D0"/>
    <w:rsid w:val="00C30127"/>
    <w:rsid w:val="00C303DF"/>
    <w:rsid w:val="00C33539"/>
    <w:rsid w:val="00C34EA4"/>
    <w:rsid w:val="00C3668C"/>
    <w:rsid w:val="00C408BF"/>
    <w:rsid w:val="00C40F2C"/>
    <w:rsid w:val="00C420D0"/>
    <w:rsid w:val="00C44795"/>
    <w:rsid w:val="00C449A5"/>
    <w:rsid w:val="00C50585"/>
    <w:rsid w:val="00C50BA8"/>
    <w:rsid w:val="00C52B0C"/>
    <w:rsid w:val="00C53382"/>
    <w:rsid w:val="00C53631"/>
    <w:rsid w:val="00C53E2F"/>
    <w:rsid w:val="00C53F4E"/>
    <w:rsid w:val="00C5497D"/>
    <w:rsid w:val="00C55110"/>
    <w:rsid w:val="00C55859"/>
    <w:rsid w:val="00C572FD"/>
    <w:rsid w:val="00C57AE0"/>
    <w:rsid w:val="00C602ED"/>
    <w:rsid w:val="00C624B9"/>
    <w:rsid w:val="00C62501"/>
    <w:rsid w:val="00C635E5"/>
    <w:rsid w:val="00C65B44"/>
    <w:rsid w:val="00C6621C"/>
    <w:rsid w:val="00C669EE"/>
    <w:rsid w:val="00C7040C"/>
    <w:rsid w:val="00C71239"/>
    <w:rsid w:val="00C71AD2"/>
    <w:rsid w:val="00C7269F"/>
    <w:rsid w:val="00C72F7D"/>
    <w:rsid w:val="00C731DB"/>
    <w:rsid w:val="00C74158"/>
    <w:rsid w:val="00C76F2E"/>
    <w:rsid w:val="00C80940"/>
    <w:rsid w:val="00C81F90"/>
    <w:rsid w:val="00C81F91"/>
    <w:rsid w:val="00C829D0"/>
    <w:rsid w:val="00C82D10"/>
    <w:rsid w:val="00C8432E"/>
    <w:rsid w:val="00C84B2D"/>
    <w:rsid w:val="00C85111"/>
    <w:rsid w:val="00C8539A"/>
    <w:rsid w:val="00C86A80"/>
    <w:rsid w:val="00C871E4"/>
    <w:rsid w:val="00C8767B"/>
    <w:rsid w:val="00C942B5"/>
    <w:rsid w:val="00C97ACC"/>
    <w:rsid w:val="00C97AF3"/>
    <w:rsid w:val="00CA0B23"/>
    <w:rsid w:val="00CA4726"/>
    <w:rsid w:val="00CA529C"/>
    <w:rsid w:val="00CA5E91"/>
    <w:rsid w:val="00CA61B7"/>
    <w:rsid w:val="00CA63F2"/>
    <w:rsid w:val="00CA7213"/>
    <w:rsid w:val="00CB044A"/>
    <w:rsid w:val="00CB1580"/>
    <w:rsid w:val="00CB1D01"/>
    <w:rsid w:val="00CB225E"/>
    <w:rsid w:val="00CB29F9"/>
    <w:rsid w:val="00CB317A"/>
    <w:rsid w:val="00CB528A"/>
    <w:rsid w:val="00CB5967"/>
    <w:rsid w:val="00CB6943"/>
    <w:rsid w:val="00CB75B4"/>
    <w:rsid w:val="00CB7CAF"/>
    <w:rsid w:val="00CC110B"/>
    <w:rsid w:val="00CC1583"/>
    <w:rsid w:val="00CC16B5"/>
    <w:rsid w:val="00CC32F9"/>
    <w:rsid w:val="00CC436D"/>
    <w:rsid w:val="00CC4E70"/>
    <w:rsid w:val="00CC6C37"/>
    <w:rsid w:val="00CC7B0C"/>
    <w:rsid w:val="00CD2205"/>
    <w:rsid w:val="00CD223E"/>
    <w:rsid w:val="00CD2D1E"/>
    <w:rsid w:val="00CD2F64"/>
    <w:rsid w:val="00CD3598"/>
    <w:rsid w:val="00CD398C"/>
    <w:rsid w:val="00CD5A95"/>
    <w:rsid w:val="00CD5FB7"/>
    <w:rsid w:val="00CD68F4"/>
    <w:rsid w:val="00CD71BF"/>
    <w:rsid w:val="00CE1017"/>
    <w:rsid w:val="00CE1B5E"/>
    <w:rsid w:val="00CE374E"/>
    <w:rsid w:val="00CE3D61"/>
    <w:rsid w:val="00CE63EF"/>
    <w:rsid w:val="00CE6649"/>
    <w:rsid w:val="00CE68D8"/>
    <w:rsid w:val="00CE6C9A"/>
    <w:rsid w:val="00CE7803"/>
    <w:rsid w:val="00CF068A"/>
    <w:rsid w:val="00CF2E71"/>
    <w:rsid w:val="00CF3318"/>
    <w:rsid w:val="00CF38E4"/>
    <w:rsid w:val="00CF59FE"/>
    <w:rsid w:val="00CF61CD"/>
    <w:rsid w:val="00CF630C"/>
    <w:rsid w:val="00CF6C25"/>
    <w:rsid w:val="00CF7715"/>
    <w:rsid w:val="00CF7AFA"/>
    <w:rsid w:val="00D0057B"/>
    <w:rsid w:val="00D00634"/>
    <w:rsid w:val="00D00F72"/>
    <w:rsid w:val="00D019C7"/>
    <w:rsid w:val="00D0308D"/>
    <w:rsid w:val="00D03CD7"/>
    <w:rsid w:val="00D04D2F"/>
    <w:rsid w:val="00D077B6"/>
    <w:rsid w:val="00D0789D"/>
    <w:rsid w:val="00D079C3"/>
    <w:rsid w:val="00D07E6B"/>
    <w:rsid w:val="00D07FAD"/>
    <w:rsid w:val="00D13873"/>
    <w:rsid w:val="00D146FF"/>
    <w:rsid w:val="00D1548E"/>
    <w:rsid w:val="00D160EE"/>
    <w:rsid w:val="00D17B98"/>
    <w:rsid w:val="00D21D57"/>
    <w:rsid w:val="00D21D75"/>
    <w:rsid w:val="00D21F86"/>
    <w:rsid w:val="00D226F9"/>
    <w:rsid w:val="00D230EC"/>
    <w:rsid w:val="00D23298"/>
    <w:rsid w:val="00D23EFA"/>
    <w:rsid w:val="00D266B5"/>
    <w:rsid w:val="00D26AE2"/>
    <w:rsid w:val="00D2765A"/>
    <w:rsid w:val="00D3039D"/>
    <w:rsid w:val="00D326A1"/>
    <w:rsid w:val="00D3333F"/>
    <w:rsid w:val="00D33716"/>
    <w:rsid w:val="00D33A91"/>
    <w:rsid w:val="00D343B6"/>
    <w:rsid w:val="00D34982"/>
    <w:rsid w:val="00D35253"/>
    <w:rsid w:val="00D35520"/>
    <w:rsid w:val="00D35BC3"/>
    <w:rsid w:val="00D37175"/>
    <w:rsid w:val="00D37A7C"/>
    <w:rsid w:val="00D4095E"/>
    <w:rsid w:val="00D4122A"/>
    <w:rsid w:val="00D41964"/>
    <w:rsid w:val="00D41F64"/>
    <w:rsid w:val="00D42868"/>
    <w:rsid w:val="00D457DA"/>
    <w:rsid w:val="00D45E01"/>
    <w:rsid w:val="00D50D37"/>
    <w:rsid w:val="00D511B9"/>
    <w:rsid w:val="00D542AD"/>
    <w:rsid w:val="00D54DF9"/>
    <w:rsid w:val="00D5789C"/>
    <w:rsid w:val="00D6093A"/>
    <w:rsid w:val="00D61AA1"/>
    <w:rsid w:val="00D623DA"/>
    <w:rsid w:val="00D64AAF"/>
    <w:rsid w:val="00D65101"/>
    <w:rsid w:val="00D65B77"/>
    <w:rsid w:val="00D672E5"/>
    <w:rsid w:val="00D70A13"/>
    <w:rsid w:val="00D71CAA"/>
    <w:rsid w:val="00D72012"/>
    <w:rsid w:val="00D72807"/>
    <w:rsid w:val="00D73DD6"/>
    <w:rsid w:val="00D758CE"/>
    <w:rsid w:val="00D773D3"/>
    <w:rsid w:val="00D8016D"/>
    <w:rsid w:val="00D821A8"/>
    <w:rsid w:val="00D83E24"/>
    <w:rsid w:val="00D85EC2"/>
    <w:rsid w:val="00D86844"/>
    <w:rsid w:val="00D8777F"/>
    <w:rsid w:val="00D9054E"/>
    <w:rsid w:val="00D909BC"/>
    <w:rsid w:val="00D923A3"/>
    <w:rsid w:val="00D925CB"/>
    <w:rsid w:val="00D93719"/>
    <w:rsid w:val="00D9396D"/>
    <w:rsid w:val="00D942B4"/>
    <w:rsid w:val="00D9504E"/>
    <w:rsid w:val="00D95386"/>
    <w:rsid w:val="00D956FA"/>
    <w:rsid w:val="00D95CAD"/>
    <w:rsid w:val="00DA0E03"/>
    <w:rsid w:val="00DA2324"/>
    <w:rsid w:val="00DA4044"/>
    <w:rsid w:val="00DA49C9"/>
    <w:rsid w:val="00DA797C"/>
    <w:rsid w:val="00DA7A11"/>
    <w:rsid w:val="00DA7F32"/>
    <w:rsid w:val="00DB1696"/>
    <w:rsid w:val="00DB2691"/>
    <w:rsid w:val="00DB2FC3"/>
    <w:rsid w:val="00DB3FC0"/>
    <w:rsid w:val="00DB419B"/>
    <w:rsid w:val="00DB46E2"/>
    <w:rsid w:val="00DB514C"/>
    <w:rsid w:val="00DB5E1E"/>
    <w:rsid w:val="00DB5E30"/>
    <w:rsid w:val="00DB61B1"/>
    <w:rsid w:val="00DB7674"/>
    <w:rsid w:val="00DC1144"/>
    <w:rsid w:val="00DC15BB"/>
    <w:rsid w:val="00DC1CBA"/>
    <w:rsid w:val="00DC2034"/>
    <w:rsid w:val="00DC348F"/>
    <w:rsid w:val="00DC4B73"/>
    <w:rsid w:val="00DC517D"/>
    <w:rsid w:val="00DC68BB"/>
    <w:rsid w:val="00DC7FFB"/>
    <w:rsid w:val="00DD014B"/>
    <w:rsid w:val="00DD0157"/>
    <w:rsid w:val="00DD1FAD"/>
    <w:rsid w:val="00DD2848"/>
    <w:rsid w:val="00DD6932"/>
    <w:rsid w:val="00DD756B"/>
    <w:rsid w:val="00DE2EC8"/>
    <w:rsid w:val="00DE2FCB"/>
    <w:rsid w:val="00DE3A4E"/>
    <w:rsid w:val="00DE436F"/>
    <w:rsid w:val="00DE47D1"/>
    <w:rsid w:val="00DE52F4"/>
    <w:rsid w:val="00DE5C42"/>
    <w:rsid w:val="00DE7FD7"/>
    <w:rsid w:val="00DF00FA"/>
    <w:rsid w:val="00DF25E7"/>
    <w:rsid w:val="00DF3ECC"/>
    <w:rsid w:val="00DF5592"/>
    <w:rsid w:val="00DF602C"/>
    <w:rsid w:val="00DF60B0"/>
    <w:rsid w:val="00DF73B5"/>
    <w:rsid w:val="00DF7EBB"/>
    <w:rsid w:val="00E00DA8"/>
    <w:rsid w:val="00E02CB3"/>
    <w:rsid w:val="00E0315D"/>
    <w:rsid w:val="00E044D4"/>
    <w:rsid w:val="00E04AF2"/>
    <w:rsid w:val="00E04DDE"/>
    <w:rsid w:val="00E07119"/>
    <w:rsid w:val="00E1074D"/>
    <w:rsid w:val="00E10DF7"/>
    <w:rsid w:val="00E11082"/>
    <w:rsid w:val="00E114A0"/>
    <w:rsid w:val="00E12D7F"/>
    <w:rsid w:val="00E142EE"/>
    <w:rsid w:val="00E14EB9"/>
    <w:rsid w:val="00E1633D"/>
    <w:rsid w:val="00E1725F"/>
    <w:rsid w:val="00E17334"/>
    <w:rsid w:val="00E2060A"/>
    <w:rsid w:val="00E227AA"/>
    <w:rsid w:val="00E22AB5"/>
    <w:rsid w:val="00E24F9D"/>
    <w:rsid w:val="00E27BE1"/>
    <w:rsid w:val="00E332AF"/>
    <w:rsid w:val="00E3343E"/>
    <w:rsid w:val="00E33E79"/>
    <w:rsid w:val="00E35998"/>
    <w:rsid w:val="00E37698"/>
    <w:rsid w:val="00E41917"/>
    <w:rsid w:val="00E4404A"/>
    <w:rsid w:val="00E44970"/>
    <w:rsid w:val="00E44D4A"/>
    <w:rsid w:val="00E45065"/>
    <w:rsid w:val="00E45F93"/>
    <w:rsid w:val="00E462CB"/>
    <w:rsid w:val="00E55BAF"/>
    <w:rsid w:val="00E55F93"/>
    <w:rsid w:val="00E566EE"/>
    <w:rsid w:val="00E56F12"/>
    <w:rsid w:val="00E575F6"/>
    <w:rsid w:val="00E604A0"/>
    <w:rsid w:val="00E613DD"/>
    <w:rsid w:val="00E62982"/>
    <w:rsid w:val="00E630F2"/>
    <w:rsid w:val="00E6310A"/>
    <w:rsid w:val="00E635DD"/>
    <w:rsid w:val="00E637C0"/>
    <w:rsid w:val="00E64B71"/>
    <w:rsid w:val="00E65A96"/>
    <w:rsid w:val="00E66B3D"/>
    <w:rsid w:val="00E671E5"/>
    <w:rsid w:val="00E67206"/>
    <w:rsid w:val="00E70F4D"/>
    <w:rsid w:val="00E771B7"/>
    <w:rsid w:val="00E803C5"/>
    <w:rsid w:val="00E806B1"/>
    <w:rsid w:val="00E81DEC"/>
    <w:rsid w:val="00E82444"/>
    <w:rsid w:val="00E824AE"/>
    <w:rsid w:val="00E82B3F"/>
    <w:rsid w:val="00E83D3B"/>
    <w:rsid w:val="00E85217"/>
    <w:rsid w:val="00E908A2"/>
    <w:rsid w:val="00E90BA4"/>
    <w:rsid w:val="00E90ED4"/>
    <w:rsid w:val="00E90F70"/>
    <w:rsid w:val="00E91EEC"/>
    <w:rsid w:val="00E94B28"/>
    <w:rsid w:val="00E969E9"/>
    <w:rsid w:val="00EA0705"/>
    <w:rsid w:val="00EA1DA8"/>
    <w:rsid w:val="00EA32D5"/>
    <w:rsid w:val="00EA38BC"/>
    <w:rsid w:val="00EA748B"/>
    <w:rsid w:val="00EB078E"/>
    <w:rsid w:val="00EB1D58"/>
    <w:rsid w:val="00EB1E95"/>
    <w:rsid w:val="00EB23BB"/>
    <w:rsid w:val="00EB2763"/>
    <w:rsid w:val="00EB3A92"/>
    <w:rsid w:val="00EB4119"/>
    <w:rsid w:val="00EB43AE"/>
    <w:rsid w:val="00EB549C"/>
    <w:rsid w:val="00EB5569"/>
    <w:rsid w:val="00EB56B5"/>
    <w:rsid w:val="00EB5948"/>
    <w:rsid w:val="00EB5CFF"/>
    <w:rsid w:val="00EC1946"/>
    <w:rsid w:val="00EC21D8"/>
    <w:rsid w:val="00EC3883"/>
    <w:rsid w:val="00EC3DD0"/>
    <w:rsid w:val="00EC627E"/>
    <w:rsid w:val="00ED12E6"/>
    <w:rsid w:val="00ED4281"/>
    <w:rsid w:val="00EE04B3"/>
    <w:rsid w:val="00EE123D"/>
    <w:rsid w:val="00EE1CFC"/>
    <w:rsid w:val="00EE2F8E"/>
    <w:rsid w:val="00EE3E98"/>
    <w:rsid w:val="00EE3F66"/>
    <w:rsid w:val="00EE5020"/>
    <w:rsid w:val="00EE6900"/>
    <w:rsid w:val="00EE7AC8"/>
    <w:rsid w:val="00EE7C0A"/>
    <w:rsid w:val="00EF23DC"/>
    <w:rsid w:val="00EF3302"/>
    <w:rsid w:val="00EF37D0"/>
    <w:rsid w:val="00EF634A"/>
    <w:rsid w:val="00F00F32"/>
    <w:rsid w:val="00F02726"/>
    <w:rsid w:val="00F0401C"/>
    <w:rsid w:val="00F05B82"/>
    <w:rsid w:val="00F05F54"/>
    <w:rsid w:val="00F05FCA"/>
    <w:rsid w:val="00F075A1"/>
    <w:rsid w:val="00F0792C"/>
    <w:rsid w:val="00F11973"/>
    <w:rsid w:val="00F11C32"/>
    <w:rsid w:val="00F12144"/>
    <w:rsid w:val="00F12722"/>
    <w:rsid w:val="00F1325F"/>
    <w:rsid w:val="00F13D35"/>
    <w:rsid w:val="00F1594A"/>
    <w:rsid w:val="00F16B55"/>
    <w:rsid w:val="00F16F99"/>
    <w:rsid w:val="00F1717B"/>
    <w:rsid w:val="00F171DD"/>
    <w:rsid w:val="00F17B90"/>
    <w:rsid w:val="00F204B7"/>
    <w:rsid w:val="00F20DF2"/>
    <w:rsid w:val="00F21390"/>
    <w:rsid w:val="00F216EF"/>
    <w:rsid w:val="00F21F98"/>
    <w:rsid w:val="00F2263E"/>
    <w:rsid w:val="00F23C3D"/>
    <w:rsid w:val="00F2406F"/>
    <w:rsid w:val="00F25369"/>
    <w:rsid w:val="00F2774A"/>
    <w:rsid w:val="00F31AA6"/>
    <w:rsid w:val="00F31E29"/>
    <w:rsid w:val="00F32B7F"/>
    <w:rsid w:val="00F32B8B"/>
    <w:rsid w:val="00F364EB"/>
    <w:rsid w:val="00F37970"/>
    <w:rsid w:val="00F45151"/>
    <w:rsid w:val="00F45E9A"/>
    <w:rsid w:val="00F4708E"/>
    <w:rsid w:val="00F50160"/>
    <w:rsid w:val="00F508FC"/>
    <w:rsid w:val="00F5109A"/>
    <w:rsid w:val="00F51CEC"/>
    <w:rsid w:val="00F52538"/>
    <w:rsid w:val="00F534C6"/>
    <w:rsid w:val="00F53B9F"/>
    <w:rsid w:val="00F53E01"/>
    <w:rsid w:val="00F57376"/>
    <w:rsid w:val="00F612E0"/>
    <w:rsid w:val="00F62117"/>
    <w:rsid w:val="00F62B39"/>
    <w:rsid w:val="00F64658"/>
    <w:rsid w:val="00F6545D"/>
    <w:rsid w:val="00F6564D"/>
    <w:rsid w:val="00F65B14"/>
    <w:rsid w:val="00F66A11"/>
    <w:rsid w:val="00F723DE"/>
    <w:rsid w:val="00F74C43"/>
    <w:rsid w:val="00F75466"/>
    <w:rsid w:val="00F75900"/>
    <w:rsid w:val="00F768D5"/>
    <w:rsid w:val="00F77344"/>
    <w:rsid w:val="00F77DBB"/>
    <w:rsid w:val="00F80189"/>
    <w:rsid w:val="00F81189"/>
    <w:rsid w:val="00F81A99"/>
    <w:rsid w:val="00F81AF6"/>
    <w:rsid w:val="00F81CE1"/>
    <w:rsid w:val="00F825CB"/>
    <w:rsid w:val="00F84A02"/>
    <w:rsid w:val="00F8520F"/>
    <w:rsid w:val="00F852D3"/>
    <w:rsid w:val="00F8552A"/>
    <w:rsid w:val="00F85A90"/>
    <w:rsid w:val="00F86180"/>
    <w:rsid w:val="00F86D49"/>
    <w:rsid w:val="00F871C8"/>
    <w:rsid w:val="00F90BDA"/>
    <w:rsid w:val="00F919C7"/>
    <w:rsid w:val="00F91B06"/>
    <w:rsid w:val="00F91C6F"/>
    <w:rsid w:val="00F9266D"/>
    <w:rsid w:val="00F9623D"/>
    <w:rsid w:val="00FA06C8"/>
    <w:rsid w:val="00FA0C2C"/>
    <w:rsid w:val="00FA2F1D"/>
    <w:rsid w:val="00FA319E"/>
    <w:rsid w:val="00FA35C3"/>
    <w:rsid w:val="00FA3B51"/>
    <w:rsid w:val="00FA4077"/>
    <w:rsid w:val="00FA4785"/>
    <w:rsid w:val="00FA501D"/>
    <w:rsid w:val="00FA5570"/>
    <w:rsid w:val="00FA6DCA"/>
    <w:rsid w:val="00FA7204"/>
    <w:rsid w:val="00FA7BE0"/>
    <w:rsid w:val="00FB04A3"/>
    <w:rsid w:val="00FB10A7"/>
    <w:rsid w:val="00FB38C5"/>
    <w:rsid w:val="00FB43C6"/>
    <w:rsid w:val="00FB537D"/>
    <w:rsid w:val="00FB58F4"/>
    <w:rsid w:val="00FB5FA5"/>
    <w:rsid w:val="00FC1CAF"/>
    <w:rsid w:val="00FC3700"/>
    <w:rsid w:val="00FC3F3F"/>
    <w:rsid w:val="00FC4486"/>
    <w:rsid w:val="00FC5025"/>
    <w:rsid w:val="00FC57B3"/>
    <w:rsid w:val="00FC68E0"/>
    <w:rsid w:val="00FD035F"/>
    <w:rsid w:val="00FD09A5"/>
    <w:rsid w:val="00FD1C60"/>
    <w:rsid w:val="00FD2866"/>
    <w:rsid w:val="00FD35B4"/>
    <w:rsid w:val="00FD56DC"/>
    <w:rsid w:val="00FD5FB7"/>
    <w:rsid w:val="00FD5FF7"/>
    <w:rsid w:val="00FD69E8"/>
    <w:rsid w:val="00FE0DC1"/>
    <w:rsid w:val="00FE16D6"/>
    <w:rsid w:val="00FE29B2"/>
    <w:rsid w:val="00FE2C1A"/>
    <w:rsid w:val="00FE2D4E"/>
    <w:rsid w:val="00FE6DEC"/>
    <w:rsid w:val="00FE70CE"/>
    <w:rsid w:val="00FF12E8"/>
    <w:rsid w:val="00FF1B01"/>
    <w:rsid w:val="00FF25E1"/>
    <w:rsid w:val="00FF3788"/>
    <w:rsid w:val="00FF5DB9"/>
    <w:rsid w:val="00FF6106"/>
    <w:rsid w:val="00FF6D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F80EA"/>
  <w15:docId w15:val="{C4814321-E7D8-45F5-AB16-B79346AA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3FC0"/>
  </w:style>
  <w:style w:type="paragraph" w:styleId="Kop1">
    <w:name w:val="heading 1"/>
    <w:basedOn w:val="Standaard"/>
    <w:next w:val="Standaard"/>
    <w:link w:val="Kop1Char"/>
    <w:uiPriority w:val="9"/>
    <w:qFormat/>
    <w:rsid w:val="00AB7A4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B7A47"/>
    <w:pPr>
      <w:keepNext/>
      <w:keepLines/>
      <w:spacing w:before="200" w:after="0"/>
      <w:outlineLvl w:val="1"/>
    </w:pPr>
    <w:rPr>
      <w:rFonts w:eastAsiaTheme="majorEastAsia" w:cstheme="majorBidi"/>
      <w:b/>
      <w:bCs/>
      <w:color w:val="4F81BD" w:themeColor="accent1"/>
      <w:sz w:val="24"/>
      <w:szCs w:val="26"/>
    </w:rPr>
  </w:style>
  <w:style w:type="paragraph" w:styleId="Kop3">
    <w:name w:val="heading 3"/>
    <w:basedOn w:val="Standaard"/>
    <w:next w:val="Standaard"/>
    <w:link w:val="Kop3Char"/>
    <w:uiPriority w:val="9"/>
    <w:unhideWhenUsed/>
    <w:qFormat/>
    <w:rsid w:val="00AB7A47"/>
    <w:pPr>
      <w:keepNext/>
      <w:keepLines/>
      <w:spacing w:before="200" w:after="0"/>
      <w:outlineLvl w:val="2"/>
    </w:pPr>
    <w:rPr>
      <w:rFonts w:eastAsiaTheme="majorEastAsia" w:cstheme="majorBidi"/>
      <w:bCs/>
      <w:i/>
      <w:color w:val="4F81BD" w:themeColor="accent1"/>
    </w:rPr>
  </w:style>
  <w:style w:type="paragraph" w:styleId="Kop4">
    <w:name w:val="heading 4"/>
    <w:basedOn w:val="Standaard"/>
    <w:next w:val="Standaard"/>
    <w:link w:val="Kop4Char"/>
    <w:uiPriority w:val="9"/>
    <w:unhideWhenUsed/>
    <w:qFormat/>
    <w:rsid w:val="00AB7A47"/>
    <w:pPr>
      <w:keepNext/>
      <w:keepLines/>
      <w:spacing w:before="200" w:after="0"/>
      <w:outlineLvl w:val="3"/>
    </w:pPr>
    <w:rPr>
      <w:rFonts w:eastAsiaTheme="majorEastAsia" w:cstheme="majorBidi"/>
      <w:bCs/>
      <w:iCs/>
      <w:color w:val="4F81BD" w:themeColor="accent1"/>
    </w:rPr>
  </w:style>
  <w:style w:type="paragraph" w:styleId="Kop5">
    <w:name w:val="heading 5"/>
    <w:basedOn w:val="Standaard"/>
    <w:next w:val="Standaard"/>
    <w:link w:val="Kop5Char"/>
    <w:uiPriority w:val="9"/>
    <w:unhideWhenUsed/>
    <w:qFormat/>
    <w:rsid w:val="00AB7A47"/>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unhideWhenUsed/>
    <w:qFormat/>
    <w:rsid w:val="00AB7A47"/>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B7A47"/>
    <w:pPr>
      <w:keepNext/>
      <w:keepLines/>
      <w:spacing w:before="200" w:after="0"/>
      <w:outlineLvl w:val="6"/>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B7A47"/>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rsid w:val="00AB7A47"/>
    <w:rPr>
      <w:rFonts w:eastAsiaTheme="majorEastAsia" w:cstheme="majorBidi"/>
      <w:b/>
      <w:bCs/>
      <w:color w:val="4F81BD" w:themeColor="accent1"/>
      <w:sz w:val="24"/>
      <w:szCs w:val="26"/>
    </w:rPr>
  </w:style>
  <w:style w:type="character" w:customStyle="1" w:styleId="Kop3Char">
    <w:name w:val="Kop 3 Char"/>
    <w:basedOn w:val="Standaardalinea-lettertype"/>
    <w:link w:val="Kop3"/>
    <w:uiPriority w:val="9"/>
    <w:rsid w:val="00AB7A47"/>
    <w:rPr>
      <w:rFonts w:eastAsiaTheme="majorEastAsia" w:cstheme="majorBidi"/>
      <w:bCs/>
      <w:i/>
      <w:color w:val="4F81BD" w:themeColor="accent1"/>
    </w:rPr>
  </w:style>
  <w:style w:type="character" w:customStyle="1" w:styleId="Kop4Char">
    <w:name w:val="Kop 4 Char"/>
    <w:basedOn w:val="Standaardalinea-lettertype"/>
    <w:link w:val="Kop4"/>
    <w:uiPriority w:val="9"/>
    <w:rsid w:val="00AB7A47"/>
    <w:rPr>
      <w:rFonts w:eastAsiaTheme="majorEastAsia" w:cstheme="majorBidi"/>
      <w:bCs/>
      <w:iCs/>
      <w:color w:val="4F81BD" w:themeColor="accent1"/>
    </w:rPr>
  </w:style>
  <w:style w:type="character" w:customStyle="1" w:styleId="Kop5Char">
    <w:name w:val="Kop 5 Char"/>
    <w:basedOn w:val="Standaardalinea-lettertype"/>
    <w:link w:val="Kop5"/>
    <w:uiPriority w:val="9"/>
    <w:rsid w:val="00AB7A47"/>
    <w:rPr>
      <w:rFonts w:eastAsiaTheme="majorEastAsia" w:cstheme="majorBidi"/>
      <w:color w:val="243F60" w:themeColor="accent1" w:themeShade="7F"/>
    </w:rPr>
  </w:style>
  <w:style w:type="character" w:customStyle="1" w:styleId="Kop6Char">
    <w:name w:val="Kop 6 Char"/>
    <w:basedOn w:val="Standaardalinea-lettertype"/>
    <w:link w:val="Kop6"/>
    <w:uiPriority w:val="9"/>
    <w:rsid w:val="00AB7A47"/>
    <w:rPr>
      <w:rFonts w:eastAsiaTheme="majorEastAsia" w:cstheme="majorBidi"/>
      <w:i/>
      <w:iCs/>
      <w:color w:val="243F60" w:themeColor="accent1" w:themeShade="7F"/>
    </w:rPr>
  </w:style>
  <w:style w:type="paragraph" w:styleId="Titel">
    <w:name w:val="Title"/>
    <w:basedOn w:val="Standaard"/>
    <w:next w:val="Standaard"/>
    <w:link w:val="TitelChar"/>
    <w:uiPriority w:val="10"/>
    <w:qFormat/>
    <w:rsid w:val="00E91EEC"/>
    <w:pPr>
      <w:pBdr>
        <w:bottom w:val="single" w:sz="8" w:space="4" w:color="4F81BD" w:themeColor="accent1"/>
      </w:pBdr>
      <w:spacing w:after="120" w:line="240" w:lineRule="auto"/>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elChar">
    <w:name w:val="Titel Char"/>
    <w:basedOn w:val="Standaardalinea-lettertype"/>
    <w:link w:val="Titel"/>
    <w:uiPriority w:val="10"/>
    <w:rsid w:val="00E91EEC"/>
    <w:rPr>
      <w:rFonts w:asciiTheme="majorHAnsi" w:eastAsiaTheme="majorEastAsia" w:hAnsiTheme="majorHAnsi" w:cstheme="majorBidi"/>
      <w:color w:val="17365D" w:themeColor="text2" w:themeShade="BF"/>
      <w:spacing w:val="5"/>
      <w:kern w:val="28"/>
      <w:sz w:val="36"/>
      <w:szCs w:val="52"/>
    </w:rPr>
  </w:style>
  <w:style w:type="paragraph" w:styleId="Ondertitel">
    <w:name w:val="Subtitle"/>
    <w:basedOn w:val="Standaard"/>
    <w:next w:val="Standaard"/>
    <w:link w:val="OndertitelChar"/>
    <w:uiPriority w:val="11"/>
    <w:qFormat/>
    <w:rsid w:val="00C11245"/>
    <w:pPr>
      <w:numPr>
        <w:ilvl w:val="1"/>
      </w:numPr>
    </w:pPr>
    <w:rPr>
      <w:rFonts w:asciiTheme="majorHAnsi" w:eastAsiaTheme="majorEastAsia" w:hAnsiTheme="majorHAnsi" w:cstheme="majorBidi"/>
      <w:i/>
      <w:iCs/>
      <w:color w:val="4F81BD" w:themeColor="accent1"/>
      <w:spacing w:val="15"/>
      <w:szCs w:val="24"/>
    </w:rPr>
  </w:style>
  <w:style w:type="character" w:customStyle="1" w:styleId="OndertitelChar">
    <w:name w:val="Ondertitel Char"/>
    <w:basedOn w:val="Standaardalinea-lettertype"/>
    <w:link w:val="Ondertitel"/>
    <w:uiPriority w:val="11"/>
    <w:rsid w:val="00C11245"/>
    <w:rPr>
      <w:rFonts w:asciiTheme="majorHAnsi" w:eastAsiaTheme="majorEastAsia" w:hAnsiTheme="majorHAnsi" w:cstheme="majorBidi"/>
      <w:i/>
      <w:iCs/>
      <w:color w:val="4F81BD" w:themeColor="accent1"/>
      <w:spacing w:val="15"/>
      <w:szCs w:val="24"/>
    </w:rPr>
  </w:style>
  <w:style w:type="paragraph" w:styleId="Lijstalinea">
    <w:name w:val="List Paragraph"/>
    <w:basedOn w:val="Standaard"/>
    <w:uiPriority w:val="1"/>
    <w:qFormat/>
    <w:rsid w:val="003B20FC"/>
    <w:pPr>
      <w:numPr>
        <w:numId w:val="1"/>
      </w:numPr>
      <w:contextualSpacing/>
    </w:pPr>
  </w:style>
  <w:style w:type="paragraph" w:styleId="Koptekst">
    <w:name w:val="header"/>
    <w:basedOn w:val="Standaard"/>
    <w:link w:val="KoptekstChar"/>
    <w:uiPriority w:val="99"/>
    <w:unhideWhenUsed/>
    <w:rsid w:val="00C112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1245"/>
  </w:style>
  <w:style w:type="paragraph" w:styleId="Voettekst">
    <w:name w:val="footer"/>
    <w:basedOn w:val="Standaard"/>
    <w:link w:val="VoettekstChar"/>
    <w:uiPriority w:val="99"/>
    <w:unhideWhenUsed/>
    <w:rsid w:val="00C112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1245"/>
  </w:style>
  <w:style w:type="character" w:customStyle="1" w:styleId="Kop7Char">
    <w:name w:val="Kop 7 Char"/>
    <w:basedOn w:val="Standaardalinea-lettertype"/>
    <w:link w:val="Kop7"/>
    <w:uiPriority w:val="9"/>
    <w:semiHidden/>
    <w:rsid w:val="00AB7A47"/>
    <w:rPr>
      <w:rFonts w:eastAsiaTheme="majorEastAsia" w:cstheme="majorBidi"/>
      <w:i/>
      <w:iCs/>
      <w:color w:val="404040" w:themeColor="text1" w:themeTint="BF"/>
    </w:rPr>
  </w:style>
  <w:style w:type="paragraph" w:customStyle="1" w:styleId="TOCTitel">
    <w:name w:val="TOCTitel"/>
    <w:basedOn w:val="Kop1"/>
    <w:link w:val="TOCTitelChar"/>
    <w:qFormat/>
    <w:rsid w:val="009601FB"/>
    <w:pPr>
      <w:spacing w:before="120" w:after="120"/>
      <w:outlineLvl w:val="9"/>
    </w:pPr>
    <w:rPr>
      <w:rFonts w:ascii="Calibri Light" w:hAnsi="Calibri Light"/>
      <w:b w:val="0"/>
      <w:bCs w:val="0"/>
      <w:sz w:val="32"/>
      <w:szCs w:val="26"/>
    </w:rPr>
  </w:style>
  <w:style w:type="character" w:customStyle="1" w:styleId="TOCTitelChar">
    <w:name w:val="TOCTitel Char"/>
    <w:basedOn w:val="Standaardalinea-lettertype"/>
    <w:link w:val="TOCTitel"/>
    <w:rsid w:val="009601FB"/>
    <w:rPr>
      <w:rFonts w:ascii="Calibri Light" w:eastAsiaTheme="majorEastAsia" w:hAnsi="Calibri Light" w:cstheme="majorBidi"/>
      <w:color w:val="365F91" w:themeColor="accent1" w:themeShade="BF"/>
      <w:sz w:val="32"/>
      <w:szCs w:val="26"/>
    </w:rPr>
  </w:style>
  <w:style w:type="character" w:styleId="Hyperlink">
    <w:name w:val="Hyperlink"/>
    <w:basedOn w:val="Standaardalinea-lettertype"/>
    <w:uiPriority w:val="99"/>
    <w:unhideWhenUsed/>
    <w:rsid w:val="00B93C83"/>
    <w:rPr>
      <w:color w:val="0000FF" w:themeColor="hyperlink"/>
      <w:u w:val="single"/>
    </w:rPr>
  </w:style>
  <w:style w:type="character" w:customStyle="1" w:styleId="apple-converted-space">
    <w:name w:val="apple-converted-space"/>
    <w:basedOn w:val="Standaardalinea-lettertype"/>
    <w:rsid w:val="00656408"/>
  </w:style>
  <w:style w:type="character" w:styleId="GevolgdeHyperlink">
    <w:name w:val="FollowedHyperlink"/>
    <w:basedOn w:val="Standaardalinea-lettertype"/>
    <w:uiPriority w:val="99"/>
    <w:semiHidden/>
    <w:unhideWhenUsed/>
    <w:rsid w:val="006219A5"/>
    <w:rPr>
      <w:color w:val="800080" w:themeColor="followedHyperlink"/>
      <w:u w:val="single"/>
    </w:rPr>
  </w:style>
  <w:style w:type="paragraph" w:styleId="Geenafstand">
    <w:name w:val="No Spacing"/>
    <w:uiPriority w:val="1"/>
    <w:qFormat/>
    <w:rsid w:val="00FD56DC"/>
    <w:pPr>
      <w:spacing w:after="0" w:line="240" w:lineRule="auto"/>
    </w:pPr>
  </w:style>
  <w:style w:type="paragraph" w:styleId="Ballontekst">
    <w:name w:val="Balloon Text"/>
    <w:basedOn w:val="Standaard"/>
    <w:link w:val="BallontekstChar"/>
    <w:uiPriority w:val="99"/>
    <w:semiHidden/>
    <w:unhideWhenUsed/>
    <w:rsid w:val="00583C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CA5"/>
    <w:rPr>
      <w:rFonts w:ascii="Segoe UI" w:hAnsi="Segoe UI" w:cs="Segoe UI"/>
      <w:sz w:val="18"/>
      <w:szCs w:val="18"/>
    </w:rPr>
  </w:style>
  <w:style w:type="character" w:customStyle="1" w:styleId="DefaultParagraphFontPHPDOCX">
    <w:name w:val="Default Paragraph Font PHPDOCX"/>
    <w:uiPriority w:val="1"/>
    <w:semiHidden/>
    <w:unhideWhenUsed/>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1">
    <w:name w:val="Comment Text Char PHPDOCX"/>
    <w:basedOn w:val="DefaultParagraphFontPHPDOCX0"/>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1">
    <w:name w:val="Comment Subject Char PHPDOCX"/>
    <w:basedOn w:val="CommentTextCharPHPDOCX1"/>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1">
    <w:name w:val="Balloon Text Char PHPDOCX"/>
    <w:basedOn w:val="DefaultParagraphFontPHPDOCX0"/>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1">
    <w:name w:val="footnote Text Car PHPDOCX"/>
    <w:basedOn w:val="DefaultParagraphFontPHPDOCX0"/>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1">
    <w:name w:val="endnote Text Car PHPDOCX"/>
    <w:basedOn w:val="DefaultParagraphFontPHPDOCX0"/>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character" w:customStyle="1" w:styleId="DefaultParagraphFontPHPDOCX1">
    <w:name w:val="Default Paragraph Font PHPDOCX"/>
    <w:uiPriority w:val="1"/>
    <w:semiHidden/>
    <w:unhideWhenUsed/>
  </w:style>
  <w:style w:type="table" w:customStyle="1" w:styleId="NormalTablePHPDOCX1">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1">
    <w:name w:val="annotation reference PHPDOCX"/>
    <w:basedOn w:val="DefaultParagraphFontPHPDOCX1"/>
    <w:uiPriority w:val="99"/>
    <w:semiHidden/>
    <w:unhideWhenUsed/>
    <w:rsid w:val="00E139EA"/>
    <w:rPr>
      <w:sz w:val="16"/>
      <w:szCs w:val="16"/>
    </w:rPr>
  </w:style>
  <w:style w:type="paragraph" w:customStyle="1" w:styleId="annotationtextPHPDOCX1">
    <w:name w:val="annotation text PHPDOCX"/>
    <w:uiPriority w:val="99"/>
    <w:semiHidden/>
    <w:unhideWhenUsed/>
    <w:rsid w:val="00E139EA"/>
    <w:pPr>
      <w:spacing w:line="240" w:lineRule="auto"/>
    </w:pPr>
    <w:rPr>
      <w:sz w:val="20"/>
      <w:szCs w:val="20"/>
    </w:rPr>
  </w:style>
  <w:style w:type="character" w:customStyle="1" w:styleId="CommentTextCharPHPDOCX2">
    <w:name w:val="Comment Text Char PHPDOCX"/>
    <w:basedOn w:val="DefaultParagraphFontPHPDOCX1"/>
    <w:uiPriority w:val="99"/>
    <w:semiHidden/>
    <w:rsid w:val="00E139EA"/>
    <w:rPr>
      <w:sz w:val="20"/>
      <w:szCs w:val="20"/>
    </w:rPr>
  </w:style>
  <w:style w:type="paragraph" w:customStyle="1" w:styleId="annotationsubjectPHPDOCX1">
    <w:name w:val="annotation subject PHPDOCX"/>
    <w:basedOn w:val="annotationtextPHPDOCX1"/>
    <w:next w:val="annotationtextPHPDOCX1"/>
    <w:uiPriority w:val="99"/>
    <w:semiHidden/>
    <w:unhideWhenUsed/>
    <w:rsid w:val="00E139EA"/>
    <w:rPr>
      <w:b/>
      <w:bCs/>
    </w:rPr>
  </w:style>
  <w:style w:type="character" w:customStyle="1" w:styleId="CommentSubjectCharPHPDOCX2">
    <w:name w:val="Comment Subject Char PHPDOCX"/>
    <w:basedOn w:val="CommentTextCharPHPDOCX2"/>
    <w:uiPriority w:val="99"/>
    <w:semiHidden/>
    <w:rsid w:val="00E139EA"/>
    <w:rPr>
      <w:b/>
      <w:bCs/>
      <w:sz w:val="20"/>
      <w:szCs w:val="20"/>
    </w:rPr>
  </w:style>
  <w:style w:type="paragraph" w:customStyle="1" w:styleId="BalloonTextPHPDOCX1">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2">
    <w:name w:val="Balloon Text Char PHPDOCX"/>
    <w:basedOn w:val="DefaultParagraphFontPHPDOCX1"/>
    <w:uiPriority w:val="99"/>
    <w:semiHidden/>
    <w:rsid w:val="00E139EA"/>
    <w:rPr>
      <w:rFonts w:ascii="Tahoma" w:hAnsi="Tahoma" w:cs="Tahoma"/>
      <w:sz w:val="16"/>
      <w:szCs w:val="16"/>
    </w:rPr>
  </w:style>
  <w:style w:type="paragraph" w:customStyle="1" w:styleId="footnoteTextPHPDOCX1">
    <w:name w:val="footnote Text PHPDOCX"/>
    <w:uiPriority w:val="99"/>
    <w:semiHidden/>
    <w:unhideWhenUsed/>
    <w:rsid w:val="006E0FDA"/>
    <w:pPr>
      <w:spacing w:after="0" w:line="240" w:lineRule="auto"/>
    </w:pPr>
    <w:rPr>
      <w:sz w:val="20"/>
      <w:szCs w:val="20"/>
    </w:rPr>
  </w:style>
  <w:style w:type="character" w:customStyle="1" w:styleId="footnoteTextCarPHPDOCX2">
    <w:name w:val="footnote Text Car PHPDOCX"/>
    <w:basedOn w:val="DefaultParagraphFontPHPDOCX1"/>
    <w:uiPriority w:val="99"/>
    <w:semiHidden/>
    <w:rsid w:val="006E0FDA"/>
    <w:rPr>
      <w:sz w:val="20"/>
      <w:szCs w:val="20"/>
    </w:rPr>
  </w:style>
  <w:style w:type="character" w:customStyle="1" w:styleId="footnoteReferencePHPDOCX1">
    <w:name w:val="footnote Reference PHPDOCX"/>
    <w:basedOn w:val="DefaultParagraphFontPHPDOCX1"/>
    <w:uiPriority w:val="99"/>
    <w:semiHidden/>
    <w:unhideWhenUsed/>
    <w:rsid w:val="006E0FDA"/>
    <w:rPr>
      <w:vertAlign w:val="superscript"/>
    </w:rPr>
  </w:style>
  <w:style w:type="paragraph" w:customStyle="1" w:styleId="endnoteTextPHPDOCX1">
    <w:name w:val="endnote Text PHPDOCX"/>
    <w:uiPriority w:val="99"/>
    <w:semiHidden/>
    <w:unhideWhenUsed/>
    <w:rsid w:val="006E0FDA"/>
    <w:pPr>
      <w:spacing w:after="0" w:line="240" w:lineRule="auto"/>
    </w:pPr>
    <w:rPr>
      <w:sz w:val="20"/>
      <w:szCs w:val="20"/>
    </w:rPr>
  </w:style>
  <w:style w:type="character" w:customStyle="1" w:styleId="endnoteTextCarPHPDOCX2">
    <w:name w:val="endnote Text Car PHPDOCX"/>
    <w:basedOn w:val="DefaultParagraphFontPHPDOCX1"/>
    <w:uiPriority w:val="99"/>
    <w:semiHidden/>
    <w:rsid w:val="006E0FDA"/>
    <w:rPr>
      <w:sz w:val="20"/>
      <w:szCs w:val="20"/>
    </w:rPr>
  </w:style>
  <w:style w:type="character" w:customStyle="1" w:styleId="endnoteReferencePHPDOCX1">
    <w:name w:val="endnote Reference PHPDOCX"/>
    <w:basedOn w:val="DefaultParagraphFontPHPDOCX1"/>
    <w:uiPriority w:val="99"/>
    <w:semiHidden/>
    <w:unhideWhenUsed/>
    <w:rsid w:val="006E0FDA"/>
    <w:rPr>
      <w:vertAlign w:val="superscript"/>
    </w:rPr>
  </w:style>
  <w:style w:type="table" w:styleId="Tabelraster">
    <w:name w:val="Table Grid"/>
    <w:basedOn w:val="Standaardtabel"/>
    <w:uiPriority w:val="59"/>
    <w:rsid w:val="0056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4">
    <w:name w:val="Plain Table 4"/>
    <w:basedOn w:val="Standaardtabel"/>
    <w:uiPriority w:val="44"/>
    <w:rsid w:val="009E7C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OCArtikel">
    <w:name w:val="TOCArtikel"/>
    <w:basedOn w:val="Standaard"/>
    <w:link w:val="TOCArtikelChar"/>
    <w:qFormat/>
    <w:rsid w:val="00415797"/>
    <w:pPr>
      <w:spacing w:after="0"/>
    </w:pPr>
    <w:rPr>
      <w:sz w:val="24"/>
    </w:rPr>
  </w:style>
  <w:style w:type="character" w:customStyle="1" w:styleId="TOCArtikelChar">
    <w:name w:val="TOCArtikel Char"/>
    <w:basedOn w:val="Standaardalinea-lettertype"/>
    <w:link w:val="TOCArtikel"/>
    <w:rsid w:val="00415797"/>
    <w:rPr>
      <w:sz w:val="24"/>
      <w:lang w:val="nl-NL"/>
    </w:rPr>
  </w:style>
  <w:style w:type="paragraph" w:customStyle="1" w:styleId="TOCCategorie">
    <w:name w:val="TOCCategorie"/>
    <w:basedOn w:val="Standaard"/>
    <w:link w:val="TOCCategorieChar"/>
    <w:qFormat/>
    <w:rsid w:val="005C6F83"/>
    <w:pPr>
      <w:spacing w:before="120" w:after="120"/>
    </w:pPr>
    <w:rPr>
      <w:b/>
      <w:bCs/>
      <w:sz w:val="24"/>
      <w:szCs w:val="26"/>
    </w:rPr>
  </w:style>
  <w:style w:type="character" w:customStyle="1" w:styleId="TOCCategorieChar">
    <w:name w:val="TOCCategorie Char"/>
    <w:basedOn w:val="TOCArtikelChar"/>
    <w:link w:val="TOCCategorie"/>
    <w:rsid w:val="005C6F83"/>
    <w:rPr>
      <w:b/>
      <w:bCs/>
      <w:sz w:val="24"/>
      <w:szCs w:val="26"/>
      <w:lang w:val="nl-NL"/>
    </w:rPr>
  </w:style>
  <w:style w:type="table" w:styleId="Onopgemaaktetabel2">
    <w:name w:val="Plain Table 2"/>
    <w:basedOn w:val="Standaardtabel"/>
    <w:uiPriority w:val="42"/>
    <w:rsid w:val="00D542A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voorafopgemaakt">
    <w:name w:val="HTML Preformatted"/>
    <w:basedOn w:val="Standaard"/>
    <w:link w:val="HTML-voorafopgemaaktChar"/>
    <w:uiPriority w:val="99"/>
    <w:semiHidden/>
    <w:unhideWhenUsed/>
    <w:rsid w:val="00545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545768"/>
    <w:rPr>
      <w:rFonts w:ascii="Courier New" w:eastAsia="Times New Roman" w:hAnsi="Courier New" w:cs="Courier New"/>
      <w:sz w:val="20"/>
      <w:szCs w:val="20"/>
      <w:lang w:val="nl-NL" w:eastAsia="nl-NL"/>
    </w:rPr>
  </w:style>
  <w:style w:type="character" w:customStyle="1" w:styleId="DefaultParagraphFontPHPDOCX2">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2"/>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2"/>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2">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2">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2">
    <w:name w:val="annotation reference PHPDOCX"/>
    <w:basedOn w:val="DefaultParagraphFontPHPDOCX2"/>
    <w:uiPriority w:val="99"/>
    <w:semiHidden/>
    <w:unhideWhenUsed/>
    <w:rsid w:val="00E139EA"/>
    <w:rPr>
      <w:sz w:val="16"/>
      <w:szCs w:val="16"/>
    </w:rPr>
  </w:style>
  <w:style w:type="paragraph" w:customStyle="1" w:styleId="annotationtextPHPDOCX2">
    <w:name w:val="annotation text PHPDOCX"/>
    <w:uiPriority w:val="99"/>
    <w:semiHidden/>
    <w:unhideWhenUsed/>
    <w:rsid w:val="00E139EA"/>
    <w:pPr>
      <w:spacing w:line="240" w:lineRule="auto"/>
    </w:pPr>
    <w:rPr>
      <w:sz w:val="20"/>
      <w:szCs w:val="20"/>
    </w:rPr>
  </w:style>
  <w:style w:type="character" w:customStyle="1" w:styleId="CommentTextCharPHPDOCX3">
    <w:name w:val="Comment Text Char PHPDOCX"/>
    <w:basedOn w:val="DefaultParagraphFontPHPDOCX2"/>
    <w:uiPriority w:val="99"/>
    <w:semiHidden/>
    <w:rsid w:val="00E139EA"/>
    <w:rPr>
      <w:sz w:val="20"/>
      <w:szCs w:val="20"/>
    </w:rPr>
  </w:style>
  <w:style w:type="paragraph" w:customStyle="1" w:styleId="annotationsubjectPHPDOCX2">
    <w:name w:val="annotation subject PHPDOCX"/>
    <w:basedOn w:val="annotationtextPHPDOCX2"/>
    <w:next w:val="annotationtextPHPDOCX2"/>
    <w:uiPriority w:val="99"/>
    <w:semiHidden/>
    <w:unhideWhenUsed/>
    <w:rsid w:val="00E139EA"/>
    <w:rPr>
      <w:b/>
      <w:bCs/>
    </w:rPr>
  </w:style>
  <w:style w:type="character" w:customStyle="1" w:styleId="CommentSubjectCharPHPDOCX3">
    <w:name w:val="Comment Subject Char PHPDOCX"/>
    <w:basedOn w:val="CommentTextCharPHPDOCX3"/>
    <w:uiPriority w:val="99"/>
    <w:semiHidden/>
    <w:rsid w:val="00E139EA"/>
    <w:rPr>
      <w:b/>
      <w:bCs/>
      <w:sz w:val="20"/>
      <w:szCs w:val="20"/>
    </w:rPr>
  </w:style>
  <w:style w:type="paragraph" w:customStyle="1" w:styleId="BalloonTextPHPDOCX2">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3">
    <w:name w:val="Balloon Text Char PHPDOCX"/>
    <w:basedOn w:val="DefaultParagraphFontPHPDOCX2"/>
    <w:uiPriority w:val="99"/>
    <w:semiHidden/>
    <w:rsid w:val="00E139EA"/>
    <w:rPr>
      <w:rFonts w:ascii="Tahoma" w:hAnsi="Tahoma" w:cs="Tahoma"/>
      <w:sz w:val="16"/>
      <w:szCs w:val="16"/>
    </w:rPr>
  </w:style>
  <w:style w:type="paragraph" w:customStyle="1" w:styleId="footnoteTextPHPDOCX2">
    <w:name w:val="footnote Text PHPDOCX"/>
    <w:uiPriority w:val="99"/>
    <w:semiHidden/>
    <w:unhideWhenUsed/>
    <w:rsid w:val="006E0FDA"/>
    <w:pPr>
      <w:spacing w:after="0" w:line="240" w:lineRule="auto"/>
    </w:pPr>
    <w:rPr>
      <w:sz w:val="20"/>
      <w:szCs w:val="20"/>
    </w:rPr>
  </w:style>
  <w:style w:type="character" w:customStyle="1" w:styleId="footnoteTextCarPHPDOCX3">
    <w:name w:val="footnote Text Car PHPDOCX"/>
    <w:basedOn w:val="DefaultParagraphFontPHPDOCX2"/>
    <w:uiPriority w:val="99"/>
    <w:semiHidden/>
    <w:rsid w:val="006E0FDA"/>
    <w:rPr>
      <w:sz w:val="20"/>
      <w:szCs w:val="20"/>
    </w:rPr>
  </w:style>
  <w:style w:type="character" w:customStyle="1" w:styleId="footnoteReferencePHPDOCX2">
    <w:name w:val="footnote Reference PHPDOCX"/>
    <w:basedOn w:val="DefaultParagraphFontPHPDOCX2"/>
    <w:uiPriority w:val="99"/>
    <w:semiHidden/>
    <w:unhideWhenUsed/>
    <w:rsid w:val="006E0FDA"/>
    <w:rPr>
      <w:vertAlign w:val="superscript"/>
    </w:rPr>
  </w:style>
  <w:style w:type="paragraph" w:customStyle="1" w:styleId="endnoteTextPHPDOCX2">
    <w:name w:val="endnote Text PHPDOCX"/>
    <w:uiPriority w:val="99"/>
    <w:semiHidden/>
    <w:unhideWhenUsed/>
    <w:rsid w:val="006E0FDA"/>
    <w:pPr>
      <w:spacing w:after="0" w:line="240" w:lineRule="auto"/>
    </w:pPr>
    <w:rPr>
      <w:sz w:val="20"/>
      <w:szCs w:val="20"/>
    </w:rPr>
  </w:style>
  <w:style w:type="character" w:customStyle="1" w:styleId="endnoteTextCarPHPDOCX3">
    <w:name w:val="endnote Text Car PHPDOCX"/>
    <w:basedOn w:val="DefaultParagraphFontPHPDOCX2"/>
    <w:uiPriority w:val="99"/>
    <w:semiHidden/>
    <w:rsid w:val="006E0FDA"/>
    <w:rPr>
      <w:sz w:val="20"/>
      <w:szCs w:val="20"/>
    </w:rPr>
  </w:style>
  <w:style w:type="character" w:customStyle="1" w:styleId="endnoteReferencePHPDOCX2">
    <w:name w:val="endnote Reference PHPDOCX"/>
    <w:basedOn w:val="DefaultParagraphFontPHPDOCX2"/>
    <w:uiPriority w:val="99"/>
    <w:semiHidden/>
    <w:unhideWhenUsed/>
    <w:rsid w:val="006E0FDA"/>
    <w:rPr>
      <w:vertAlign w:val="superscript"/>
    </w:rPr>
  </w:style>
  <w:style w:type="character" w:customStyle="1" w:styleId="DefaultParagraphFontPHPDOCX3">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1">
    <w:name w:val="Title Car PHPDOCX"/>
    <w:basedOn w:val="DefaultParagraphFontPHPDOCX3"/>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1">
    <w:name w:val="Subtitle Car PHPDOCX"/>
    <w:basedOn w:val="DefaultParagraphFontPHPDOCX3"/>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3">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3">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3">
    <w:name w:val="annotation reference PHPDOCX"/>
    <w:basedOn w:val="DefaultParagraphFontPHPDOCX3"/>
    <w:uiPriority w:val="99"/>
    <w:semiHidden/>
    <w:unhideWhenUsed/>
    <w:rsid w:val="00E139EA"/>
    <w:rPr>
      <w:sz w:val="16"/>
      <w:szCs w:val="16"/>
    </w:rPr>
  </w:style>
  <w:style w:type="paragraph" w:customStyle="1" w:styleId="annotationtextPHPDOCX3">
    <w:name w:val="annotation text PHPDOCX"/>
    <w:uiPriority w:val="99"/>
    <w:semiHidden/>
    <w:unhideWhenUsed/>
    <w:rsid w:val="00E139EA"/>
    <w:pPr>
      <w:spacing w:line="240" w:lineRule="auto"/>
    </w:pPr>
    <w:rPr>
      <w:sz w:val="20"/>
      <w:szCs w:val="20"/>
    </w:rPr>
  </w:style>
  <w:style w:type="character" w:customStyle="1" w:styleId="CommentTextCharPHPDOCX4">
    <w:name w:val="Comment Text Char PHPDOCX"/>
    <w:basedOn w:val="DefaultParagraphFontPHPDOCX3"/>
    <w:uiPriority w:val="99"/>
    <w:semiHidden/>
    <w:rsid w:val="00E139EA"/>
    <w:rPr>
      <w:sz w:val="20"/>
      <w:szCs w:val="20"/>
    </w:rPr>
  </w:style>
  <w:style w:type="paragraph" w:customStyle="1" w:styleId="annotationsubjectPHPDOCX3">
    <w:name w:val="annotation subject PHPDOCX"/>
    <w:basedOn w:val="annotationtextPHPDOCX3"/>
    <w:next w:val="annotationtextPHPDOCX3"/>
    <w:uiPriority w:val="99"/>
    <w:semiHidden/>
    <w:unhideWhenUsed/>
    <w:rsid w:val="00E139EA"/>
    <w:rPr>
      <w:b/>
      <w:bCs/>
    </w:rPr>
  </w:style>
  <w:style w:type="character" w:customStyle="1" w:styleId="CommentSubjectCharPHPDOCX4">
    <w:name w:val="Comment Subject Char PHPDOCX"/>
    <w:basedOn w:val="CommentTextCharPHPDOCX4"/>
    <w:uiPriority w:val="99"/>
    <w:semiHidden/>
    <w:rsid w:val="00E139EA"/>
    <w:rPr>
      <w:b/>
      <w:bCs/>
      <w:sz w:val="20"/>
      <w:szCs w:val="20"/>
    </w:rPr>
  </w:style>
  <w:style w:type="paragraph" w:customStyle="1" w:styleId="BalloonTextPHPDOCX3">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4">
    <w:name w:val="Balloon Text Char PHPDOCX"/>
    <w:basedOn w:val="DefaultParagraphFontPHPDOCX3"/>
    <w:uiPriority w:val="99"/>
    <w:semiHidden/>
    <w:rsid w:val="00E139EA"/>
    <w:rPr>
      <w:rFonts w:ascii="Tahoma" w:hAnsi="Tahoma" w:cs="Tahoma"/>
      <w:sz w:val="16"/>
      <w:szCs w:val="16"/>
    </w:rPr>
  </w:style>
  <w:style w:type="paragraph" w:customStyle="1" w:styleId="footnoteTextPHPDOCX3">
    <w:name w:val="footnote Text PHPDOCX"/>
    <w:uiPriority w:val="99"/>
    <w:semiHidden/>
    <w:unhideWhenUsed/>
    <w:rsid w:val="006E0FDA"/>
    <w:pPr>
      <w:spacing w:after="0" w:line="240" w:lineRule="auto"/>
    </w:pPr>
    <w:rPr>
      <w:sz w:val="20"/>
      <w:szCs w:val="20"/>
    </w:rPr>
  </w:style>
  <w:style w:type="character" w:customStyle="1" w:styleId="footnoteTextCarPHPDOCX4">
    <w:name w:val="footnote Text Car PHPDOCX"/>
    <w:basedOn w:val="DefaultParagraphFontPHPDOCX3"/>
    <w:uiPriority w:val="99"/>
    <w:semiHidden/>
    <w:rsid w:val="006E0FDA"/>
    <w:rPr>
      <w:sz w:val="20"/>
      <w:szCs w:val="20"/>
    </w:rPr>
  </w:style>
  <w:style w:type="character" w:customStyle="1" w:styleId="footnoteReferencePHPDOCX3">
    <w:name w:val="footnote Reference PHPDOCX"/>
    <w:basedOn w:val="DefaultParagraphFontPHPDOCX3"/>
    <w:uiPriority w:val="99"/>
    <w:semiHidden/>
    <w:unhideWhenUsed/>
    <w:rsid w:val="006E0FDA"/>
    <w:rPr>
      <w:vertAlign w:val="superscript"/>
    </w:rPr>
  </w:style>
  <w:style w:type="paragraph" w:customStyle="1" w:styleId="endnoteTextPHPDOCX3">
    <w:name w:val="endnote Text PHPDOCX"/>
    <w:uiPriority w:val="99"/>
    <w:semiHidden/>
    <w:unhideWhenUsed/>
    <w:rsid w:val="006E0FDA"/>
    <w:pPr>
      <w:spacing w:after="0" w:line="240" w:lineRule="auto"/>
    </w:pPr>
    <w:rPr>
      <w:sz w:val="20"/>
      <w:szCs w:val="20"/>
    </w:rPr>
  </w:style>
  <w:style w:type="character" w:customStyle="1" w:styleId="endnoteTextCarPHPDOCX4">
    <w:name w:val="endnote Text Car PHPDOCX"/>
    <w:basedOn w:val="DefaultParagraphFontPHPDOCX3"/>
    <w:uiPriority w:val="99"/>
    <w:semiHidden/>
    <w:rsid w:val="006E0FDA"/>
    <w:rPr>
      <w:sz w:val="20"/>
      <w:szCs w:val="20"/>
    </w:rPr>
  </w:style>
  <w:style w:type="character" w:customStyle="1" w:styleId="endnoteReferencePHPDOCX3">
    <w:name w:val="endnote Reference PHPDOCX"/>
    <w:basedOn w:val="DefaultParagraphFontPHPDOCX3"/>
    <w:uiPriority w:val="99"/>
    <w:semiHidden/>
    <w:unhideWhenUsed/>
    <w:rsid w:val="006E0FDA"/>
    <w:rPr>
      <w:vertAlign w:val="superscript"/>
    </w:rPr>
  </w:style>
  <w:style w:type="character" w:customStyle="1" w:styleId="DefaultParagraphFontPHPDOCX4">
    <w:name w:val="Default Paragraph Font PHPDOCX"/>
    <w:uiPriority w:val="1"/>
    <w:semiHidden/>
    <w:unhideWhenUsed/>
  </w:style>
  <w:style w:type="paragraph" w:customStyle="1" w:styleId="ListParagraphPHPDOCX1">
    <w:name w:val="List Paragraph PHPDOCX"/>
    <w:uiPriority w:val="34"/>
    <w:qFormat/>
    <w:rsid w:val="00DF064E"/>
    <w:pPr>
      <w:ind w:left="720"/>
      <w:contextualSpacing/>
    </w:pPr>
  </w:style>
  <w:style w:type="paragraph" w:customStyle="1" w:styleId="TitlePHPDOCX1">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4"/>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4"/>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4">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4">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4">
    <w:name w:val="annotation reference PHPDOCX"/>
    <w:basedOn w:val="DefaultParagraphFontPHPDOCX4"/>
    <w:uiPriority w:val="99"/>
    <w:semiHidden/>
    <w:unhideWhenUsed/>
    <w:rsid w:val="00E139EA"/>
    <w:rPr>
      <w:sz w:val="16"/>
      <w:szCs w:val="16"/>
    </w:rPr>
  </w:style>
  <w:style w:type="paragraph" w:customStyle="1" w:styleId="annotationtextPHPDOCX4">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4"/>
    <w:link w:val="annotationtextPHPDOCX"/>
    <w:uiPriority w:val="99"/>
    <w:semiHidden/>
    <w:rsid w:val="00E139EA"/>
    <w:rPr>
      <w:sz w:val="20"/>
      <w:szCs w:val="20"/>
    </w:rPr>
  </w:style>
  <w:style w:type="paragraph" w:customStyle="1" w:styleId="annotationsubjectPHPDOCX4">
    <w:name w:val="annotation subject PHPDOCX"/>
    <w:basedOn w:val="annotationtextPHPDOCX4"/>
    <w:next w:val="annotationtextPHPDOCX4"/>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4">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4"/>
    <w:link w:val="BalloonTextPHPDOCX"/>
    <w:uiPriority w:val="99"/>
    <w:semiHidden/>
    <w:rsid w:val="00E139EA"/>
    <w:rPr>
      <w:rFonts w:ascii="Tahoma" w:hAnsi="Tahoma" w:cs="Tahoma"/>
      <w:sz w:val="16"/>
      <w:szCs w:val="16"/>
    </w:rPr>
  </w:style>
  <w:style w:type="paragraph" w:customStyle="1" w:styleId="footnoteTextPHPDOCX4">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4"/>
    <w:link w:val="footnoteTextPHPDOCX"/>
    <w:uiPriority w:val="99"/>
    <w:semiHidden/>
    <w:rsid w:val="006E0FDA"/>
    <w:rPr>
      <w:sz w:val="20"/>
      <w:szCs w:val="20"/>
    </w:rPr>
  </w:style>
  <w:style w:type="character" w:customStyle="1" w:styleId="footnoteReferencePHPDOCX4">
    <w:name w:val="footnote Reference PHPDOCX"/>
    <w:basedOn w:val="DefaultParagraphFontPHPDOCX4"/>
    <w:uiPriority w:val="99"/>
    <w:semiHidden/>
    <w:unhideWhenUsed/>
    <w:rsid w:val="006E0FDA"/>
    <w:rPr>
      <w:vertAlign w:val="superscript"/>
    </w:rPr>
  </w:style>
  <w:style w:type="paragraph" w:customStyle="1" w:styleId="endnoteTextPHPDOCX4">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4"/>
    <w:link w:val="endnoteTextPHPDOCX"/>
    <w:uiPriority w:val="99"/>
    <w:semiHidden/>
    <w:rsid w:val="006E0FDA"/>
    <w:rPr>
      <w:sz w:val="20"/>
      <w:szCs w:val="20"/>
    </w:rPr>
  </w:style>
  <w:style w:type="character" w:customStyle="1" w:styleId="endnoteReferencePHPDOCX4">
    <w:name w:val="endnote Reference PHPDOCX"/>
    <w:basedOn w:val="DefaultParagraphFontPHPDOCX4"/>
    <w:uiPriority w:val="99"/>
    <w:semiHidden/>
    <w:unhideWhenUsed/>
    <w:rsid w:val="006E0FDA"/>
    <w:rPr>
      <w:vertAlign w:val="superscript"/>
    </w:rPr>
  </w:style>
  <w:style w:type="paragraph" w:customStyle="1" w:styleId="Default">
    <w:name w:val="Default"/>
    <w:rsid w:val="00EA748B"/>
    <w:pPr>
      <w:autoSpaceDE w:val="0"/>
      <w:autoSpaceDN w:val="0"/>
      <w:adjustRightInd w:val="0"/>
      <w:spacing w:after="0" w:line="240" w:lineRule="auto"/>
    </w:pPr>
    <w:rPr>
      <w:rFonts w:ascii="Verdana" w:hAnsi="Verdana" w:cs="Verdana"/>
      <w:color w:val="000000"/>
      <w:sz w:val="24"/>
      <w:szCs w:val="24"/>
    </w:rPr>
  </w:style>
  <w:style w:type="paragraph" w:styleId="Normaalweb">
    <w:name w:val="Normal (Web)"/>
    <w:basedOn w:val="Standaard"/>
    <w:uiPriority w:val="99"/>
    <w:semiHidden/>
    <w:unhideWhenUsed/>
    <w:rsid w:val="00B66D33"/>
    <w:pPr>
      <w:spacing w:before="100" w:beforeAutospacing="1" w:after="100" w:afterAutospacing="1" w:line="240" w:lineRule="auto"/>
    </w:pPr>
    <w:rPr>
      <w:rFonts w:ascii="Times New Roman" w:eastAsia="Times New Roman" w:hAnsi="Times New Roman" w:cs="Times New Roman"/>
      <w:sz w:val="24"/>
      <w:szCs w:val="24"/>
    </w:rPr>
  </w:style>
  <w:style w:type="table" w:styleId="Rastertabel4-Accent2">
    <w:name w:val="Grid Table 4 Accent 2"/>
    <w:basedOn w:val="Standaardtabel"/>
    <w:uiPriority w:val="49"/>
    <w:rsid w:val="002E073A"/>
    <w:pPr>
      <w:spacing w:after="0" w:line="240" w:lineRule="auto"/>
    </w:pPr>
    <w:rPr>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Verwijzingopmerking">
    <w:name w:val="annotation reference"/>
    <w:basedOn w:val="Standaardalinea-lettertype"/>
    <w:uiPriority w:val="99"/>
    <w:semiHidden/>
    <w:unhideWhenUsed/>
    <w:rsid w:val="00442658"/>
    <w:rPr>
      <w:sz w:val="16"/>
      <w:szCs w:val="16"/>
    </w:rPr>
  </w:style>
  <w:style w:type="paragraph" w:styleId="Tekstopmerking">
    <w:name w:val="annotation text"/>
    <w:basedOn w:val="Standaard"/>
    <w:link w:val="TekstopmerkingChar"/>
    <w:uiPriority w:val="99"/>
    <w:unhideWhenUsed/>
    <w:rsid w:val="00442658"/>
    <w:pPr>
      <w:spacing w:line="240" w:lineRule="auto"/>
    </w:pPr>
    <w:rPr>
      <w:sz w:val="20"/>
      <w:szCs w:val="20"/>
    </w:rPr>
  </w:style>
  <w:style w:type="character" w:customStyle="1" w:styleId="TekstopmerkingChar">
    <w:name w:val="Tekst opmerking Char"/>
    <w:basedOn w:val="Standaardalinea-lettertype"/>
    <w:link w:val="Tekstopmerking"/>
    <w:uiPriority w:val="99"/>
    <w:rsid w:val="00442658"/>
    <w:rPr>
      <w:sz w:val="20"/>
      <w:szCs w:val="20"/>
    </w:rPr>
  </w:style>
  <w:style w:type="paragraph" w:styleId="Onderwerpvanopmerking">
    <w:name w:val="annotation subject"/>
    <w:basedOn w:val="Tekstopmerking"/>
    <w:next w:val="Tekstopmerking"/>
    <w:link w:val="OnderwerpvanopmerkingChar"/>
    <w:uiPriority w:val="99"/>
    <w:semiHidden/>
    <w:unhideWhenUsed/>
    <w:rsid w:val="00442658"/>
    <w:rPr>
      <w:b/>
      <w:bCs/>
    </w:rPr>
  </w:style>
  <w:style w:type="character" w:customStyle="1" w:styleId="OnderwerpvanopmerkingChar">
    <w:name w:val="Onderwerp van opmerking Char"/>
    <w:basedOn w:val="TekstopmerkingChar"/>
    <w:link w:val="Onderwerpvanopmerking"/>
    <w:uiPriority w:val="99"/>
    <w:semiHidden/>
    <w:rsid w:val="00442658"/>
    <w:rPr>
      <w:b/>
      <w:bCs/>
      <w:sz w:val="20"/>
      <w:szCs w:val="20"/>
    </w:r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Standaard"/>
    <w:link w:val="VoetnoottekstChar"/>
    <w:uiPriority w:val="99"/>
    <w:unhideWhenUsed/>
    <w:rsid w:val="00A14325"/>
    <w:pPr>
      <w:spacing w:after="0" w:line="240" w:lineRule="auto"/>
    </w:pPr>
    <w:rPr>
      <w:sz w:val="20"/>
      <w:szCs w:val="20"/>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basedOn w:val="Standaardalinea-lettertype"/>
    <w:link w:val="Voetnoottekst"/>
    <w:uiPriority w:val="99"/>
    <w:rsid w:val="00A14325"/>
    <w:rPr>
      <w:sz w:val="20"/>
      <w:szCs w:val="20"/>
    </w:rPr>
  </w:style>
  <w:style w:type="character" w:styleId="Voetnootmarkering">
    <w:name w:val="footnote reference"/>
    <w:basedOn w:val="Standaardalinea-lettertype"/>
    <w:uiPriority w:val="99"/>
    <w:unhideWhenUsed/>
    <w:rsid w:val="00A14325"/>
    <w:rPr>
      <w:vertAlign w:val="superscript"/>
    </w:rPr>
  </w:style>
  <w:style w:type="paragraph" w:styleId="Kopvaninhoudsopgave">
    <w:name w:val="TOC Heading"/>
    <w:basedOn w:val="Kop1"/>
    <w:next w:val="Standaard"/>
    <w:uiPriority w:val="39"/>
    <w:unhideWhenUsed/>
    <w:qFormat/>
    <w:rsid w:val="00816544"/>
    <w:pPr>
      <w:spacing w:before="240" w:line="259" w:lineRule="auto"/>
      <w:outlineLvl w:val="9"/>
    </w:pPr>
    <w:rPr>
      <w:rFonts w:asciiTheme="majorHAnsi" w:hAnsiTheme="majorHAnsi"/>
      <w:b w:val="0"/>
      <w:bCs w:val="0"/>
      <w:sz w:val="32"/>
      <w:szCs w:val="32"/>
    </w:rPr>
  </w:style>
  <w:style w:type="paragraph" w:styleId="Inhopg1">
    <w:name w:val="toc 1"/>
    <w:basedOn w:val="Standaard"/>
    <w:next w:val="Standaard"/>
    <w:autoRedefine/>
    <w:uiPriority w:val="39"/>
    <w:unhideWhenUsed/>
    <w:rsid w:val="00816544"/>
    <w:pPr>
      <w:spacing w:after="100"/>
    </w:pPr>
  </w:style>
  <w:style w:type="paragraph" w:styleId="Inhopg2">
    <w:name w:val="toc 2"/>
    <w:basedOn w:val="Standaard"/>
    <w:next w:val="Standaard"/>
    <w:autoRedefine/>
    <w:uiPriority w:val="39"/>
    <w:unhideWhenUsed/>
    <w:rsid w:val="00816544"/>
    <w:pPr>
      <w:spacing w:after="100"/>
      <w:ind w:left="220"/>
    </w:pPr>
  </w:style>
  <w:style w:type="paragraph" w:styleId="Revisie">
    <w:name w:val="Revision"/>
    <w:hidden/>
    <w:uiPriority w:val="99"/>
    <w:semiHidden/>
    <w:rsid w:val="00EE6900"/>
    <w:pPr>
      <w:spacing w:after="0" w:line="240" w:lineRule="auto"/>
    </w:pPr>
  </w:style>
  <w:style w:type="paragraph" w:styleId="Plattetekst">
    <w:name w:val="Body Text"/>
    <w:basedOn w:val="Standaard"/>
    <w:link w:val="PlattetekstChar"/>
    <w:qFormat/>
    <w:rsid w:val="002667BB"/>
    <w:pPr>
      <w:spacing w:after="240" w:line="240" w:lineRule="atLeast"/>
    </w:pPr>
    <w:rPr>
      <w:rFonts w:ascii="Georgia" w:eastAsia="Calibri" w:hAnsi="Georgia" w:cs="Times New Roman"/>
      <w:sz w:val="20"/>
      <w:szCs w:val="20"/>
      <w:lang w:val="en-GB" w:eastAsia="en-US"/>
    </w:rPr>
  </w:style>
  <w:style w:type="character" w:customStyle="1" w:styleId="PlattetekstChar">
    <w:name w:val="Platte tekst Char"/>
    <w:basedOn w:val="Standaardalinea-lettertype"/>
    <w:link w:val="Plattetekst"/>
    <w:rsid w:val="002667BB"/>
    <w:rPr>
      <w:rFonts w:ascii="Georgia" w:eastAsia="Calibri" w:hAnsi="Georgia" w:cs="Times New Roman"/>
      <w:sz w:val="20"/>
      <w:szCs w:val="20"/>
      <w:lang w:val="en-GB" w:eastAsia="en-US"/>
    </w:rPr>
  </w:style>
  <w:style w:type="paragraph" w:customStyle="1" w:styleId="TableParagraph">
    <w:name w:val="Table Paragraph"/>
    <w:basedOn w:val="Standaard"/>
    <w:uiPriority w:val="1"/>
    <w:qFormat/>
    <w:rsid w:val="00974FE1"/>
    <w:pPr>
      <w:widowControl w:val="0"/>
      <w:autoSpaceDE w:val="0"/>
      <w:autoSpaceDN w:val="0"/>
      <w:spacing w:before="68" w:after="0" w:line="240" w:lineRule="auto"/>
      <w:ind w:left="69"/>
    </w:pPr>
    <w:rPr>
      <w:rFonts w:ascii="Verdana" w:eastAsia="Verdana" w:hAnsi="Verdana" w:cs="Verdana"/>
      <w:lang w:bidi="nl-NL"/>
    </w:rPr>
  </w:style>
  <w:style w:type="paragraph" w:customStyle="1" w:styleId="000">
    <w:name w:val="000"/>
    <w:aliases w:val="standaard"/>
    <w:basedOn w:val="Standaard"/>
    <w:rsid w:val="00AF6C17"/>
    <w:pPr>
      <w:overflowPunct w:val="0"/>
      <w:autoSpaceDE w:val="0"/>
      <w:autoSpaceDN w:val="0"/>
      <w:adjustRightInd w:val="0"/>
      <w:spacing w:after="0" w:line="270" w:lineRule="atLeast"/>
      <w:textAlignment w:val="baseline"/>
    </w:pPr>
    <w:rPr>
      <w:rFonts w:ascii="EYInterstate Light" w:eastAsia="Times New Roman" w:hAnsi="EYInterstate Light" w:cs="Times New Roman"/>
      <w:spacing w:val="4"/>
      <w:kern w:val="12"/>
      <w:sz w:val="19"/>
      <w:szCs w:val="20"/>
      <w:lang w:eastAsia="en-US"/>
    </w:rPr>
  </w:style>
  <w:style w:type="paragraph" w:customStyle="1" w:styleId="ListBulletYellow1">
    <w:name w:val="List Bullet Yellow 1"/>
    <w:basedOn w:val="000"/>
    <w:qFormat/>
    <w:rsid w:val="00AF6C17"/>
    <w:pPr>
      <w:numPr>
        <w:numId w:val="19"/>
      </w:numPr>
    </w:pPr>
    <w:rPr>
      <w:color w:val="000000" w:themeColor="text1"/>
    </w:rPr>
  </w:style>
  <w:style w:type="paragraph" w:customStyle="1" w:styleId="ListBulletYellow2">
    <w:name w:val="List Bullet Yellow 2"/>
    <w:basedOn w:val="000"/>
    <w:qFormat/>
    <w:rsid w:val="00AF6C17"/>
    <w:pPr>
      <w:numPr>
        <w:ilvl w:val="1"/>
        <w:numId w:val="19"/>
      </w:numPr>
    </w:pPr>
  </w:style>
  <w:style w:type="paragraph" w:customStyle="1" w:styleId="ListBulletYellow3">
    <w:name w:val="List Bullet Yellow 3"/>
    <w:basedOn w:val="000"/>
    <w:qFormat/>
    <w:rsid w:val="00AF6C17"/>
    <w:pPr>
      <w:numPr>
        <w:ilvl w:val="2"/>
        <w:numId w:val="19"/>
      </w:numPr>
    </w:pPr>
  </w:style>
  <w:style w:type="numbering" w:customStyle="1" w:styleId="MultilevelListStyleYellow">
    <w:name w:val="Multilevel ListStyle Yellow"/>
    <w:uiPriority w:val="99"/>
    <w:rsid w:val="00AF6C17"/>
    <w:pPr>
      <w:numPr>
        <w:numId w:val="19"/>
      </w:numPr>
    </w:pPr>
  </w:style>
  <w:style w:type="character" w:styleId="Tekstvantijdelijkeaanduiding">
    <w:name w:val="Placeholder Text"/>
    <w:basedOn w:val="Standaardalinea-lettertype"/>
    <w:uiPriority w:val="99"/>
    <w:semiHidden/>
    <w:rsid w:val="000C3F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0959">
      <w:bodyDiv w:val="1"/>
      <w:marLeft w:val="0"/>
      <w:marRight w:val="0"/>
      <w:marTop w:val="0"/>
      <w:marBottom w:val="0"/>
      <w:divBdr>
        <w:top w:val="none" w:sz="0" w:space="0" w:color="auto"/>
        <w:left w:val="none" w:sz="0" w:space="0" w:color="auto"/>
        <w:bottom w:val="none" w:sz="0" w:space="0" w:color="auto"/>
        <w:right w:val="none" w:sz="0" w:space="0" w:color="auto"/>
      </w:divBdr>
    </w:div>
    <w:div w:id="323512786">
      <w:bodyDiv w:val="1"/>
      <w:marLeft w:val="0"/>
      <w:marRight w:val="0"/>
      <w:marTop w:val="0"/>
      <w:marBottom w:val="0"/>
      <w:divBdr>
        <w:top w:val="none" w:sz="0" w:space="0" w:color="auto"/>
        <w:left w:val="none" w:sz="0" w:space="0" w:color="auto"/>
        <w:bottom w:val="none" w:sz="0" w:space="0" w:color="auto"/>
        <w:right w:val="none" w:sz="0" w:space="0" w:color="auto"/>
      </w:divBdr>
    </w:div>
    <w:div w:id="504978922">
      <w:bodyDiv w:val="1"/>
      <w:marLeft w:val="0"/>
      <w:marRight w:val="0"/>
      <w:marTop w:val="0"/>
      <w:marBottom w:val="0"/>
      <w:divBdr>
        <w:top w:val="none" w:sz="0" w:space="0" w:color="auto"/>
        <w:left w:val="none" w:sz="0" w:space="0" w:color="auto"/>
        <w:bottom w:val="none" w:sz="0" w:space="0" w:color="auto"/>
        <w:right w:val="none" w:sz="0" w:space="0" w:color="auto"/>
      </w:divBdr>
    </w:div>
    <w:div w:id="567301926">
      <w:bodyDiv w:val="1"/>
      <w:marLeft w:val="0"/>
      <w:marRight w:val="0"/>
      <w:marTop w:val="0"/>
      <w:marBottom w:val="0"/>
      <w:divBdr>
        <w:top w:val="none" w:sz="0" w:space="0" w:color="auto"/>
        <w:left w:val="none" w:sz="0" w:space="0" w:color="auto"/>
        <w:bottom w:val="none" w:sz="0" w:space="0" w:color="auto"/>
        <w:right w:val="none" w:sz="0" w:space="0" w:color="auto"/>
      </w:divBdr>
    </w:div>
    <w:div w:id="577253761">
      <w:bodyDiv w:val="1"/>
      <w:marLeft w:val="0"/>
      <w:marRight w:val="0"/>
      <w:marTop w:val="0"/>
      <w:marBottom w:val="0"/>
      <w:divBdr>
        <w:top w:val="none" w:sz="0" w:space="0" w:color="auto"/>
        <w:left w:val="none" w:sz="0" w:space="0" w:color="auto"/>
        <w:bottom w:val="none" w:sz="0" w:space="0" w:color="auto"/>
        <w:right w:val="none" w:sz="0" w:space="0" w:color="auto"/>
      </w:divBdr>
    </w:div>
    <w:div w:id="600407541">
      <w:bodyDiv w:val="1"/>
      <w:marLeft w:val="0"/>
      <w:marRight w:val="0"/>
      <w:marTop w:val="0"/>
      <w:marBottom w:val="0"/>
      <w:divBdr>
        <w:top w:val="none" w:sz="0" w:space="0" w:color="auto"/>
        <w:left w:val="none" w:sz="0" w:space="0" w:color="auto"/>
        <w:bottom w:val="none" w:sz="0" w:space="0" w:color="auto"/>
        <w:right w:val="none" w:sz="0" w:space="0" w:color="auto"/>
      </w:divBdr>
    </w:div>
    <w:div w:id="676882553">
      <w:bodyDiv w:val="1"/>
      <w:marLeft w:val="0"/>
      <w:marRight w:val="0"/>
      <w:marTop w:val="0"/>
      <w:marBottom w:val="0"/>
      <w:divBdr>
        <w:top w:val="none" w:sz="0" w:space="0" w:color="auto"/>
        <w:left w:val="none" w:sz="0" w:space="0" w:color="auto"/>
        <w:bottom w:val="none" w:sz="0" w:space="0" w:color="auto"/>
        <w:right w:val="none" w:sz="0" w:space="0" w:color="auto"/>
      </w:divBdr>
    </w:div>
    <w:div w:id="844393291">
      <w:bodyDiv w:val="1"/>
      <w:marLeft w:val="0"/>
      <w:marRight w:val="0"/>
      <w:marTop w:val="0"/>
      <w:marBottom w:val="0"/>
      <w:divBdr>
        <w:top w:val="none" w:sz="0" w:space="0" w:color="auto"/>
        <w:left w:val="none" w:sz="0" w:space="0" w:color="auto"/>
        <w:bottom w:val="none" w:sz="0" w:space="0" w:color="auto"/>
        <w:right w:val="none" w:sz="0" w:space="0" w:color="auto"/>
      </w:divBdr>
    </w:div>
    <w:div w:id="847867106">
      <w:bodyDiv w:val="1"/>
      <w:marLeft w:val="0"/>
      <w:marRight w:val="0"/>
      <w:marTop w:val="0"/>
      <w:marBottom w:val="0"/>
      <w:divBdr>
        <w:top w:val="none" w:sz="0" w:space="0" w:color="auto"/>
        <w:left w:val="none" w:sz="0" w:space="0" w:color="auto"/>
        <w:bottom w:val="none" w:sz="0" w:space="0" w:color="auto"/>
        <w:right w:val="none" w:sz="0" w:space="0" w:color="auto"/>
      </w:divBdr>
    </w:div>
    <w:div w:id="1003237423">
      <w:bodyDiv w:val="1"/>
      <w:marLeft w:val="0"/>
      <w:marRight w:val="0"/>
      <w:marTop w:val="0"/>
      <w:marBottom w:val="0"/>
      <w:divBdr>
        <w:top w:val="none" w:sz="0" w:space="0" w:color="auto"/>
        <w:left w:val="none" w:sz="0" w:space="0" w:color="auto"/>
        <w:bottom w:val="none" w:sz="0" w:space="0" w:color="auto"/>
        <w:right w:val="none" w:sz="0" w:space="0" w:color="auto"/>
      </w:divBdr>
    </w:div>
    <w:div w:id="1060636688">
      <w:bodyDiv w:val="1"/>
      <w:marLeft w:val="0"/>
      <w:marRight w:val="0"/>
      <w:marTop w:val="0"/>
      <w:marBottom w:val="0"/>
      <w:divBdr>
        <w:top w:val="none" w:sz="0" w:space="0" w:color="auto"/>
        <w:left w:val="none" w:sz="0" w:space="0" w:color="auto"/>
        <w:bottom w:val="none" w:sz="0" w:space="0" w:color="auto"/>
        <w:right w:val="none" w:sz="0" w:space="0" w:color="auto"/>
      </w:divBdr>
    </w:div>
    <w:div w:id="1136944557">
      <w:bodyDiv w:val="1"/>
      <w:marLeft w:val="0"/>
      <w:marRight w:val="0"/>
      <w:marTop w:val="0"/>
      <w:marBottom w:val="0"/>
      <w:divBdr>
        <w:top w:val="none" w:sz="0" w:space="0" w:color="auto"/>
        <w:left w:val="none" w:sz="0" w:space="0" w:color="auto"/>
        <w:bottom w:val="none" w:sz="0" w:space="0" w:color="auto"/>
        <w:right w:val="none" w:sz="0" w:space="0" w:color="auto"/>
      </w:divBdr>
      <w:divsChild>
        <w:div w:id="1031414351">
          <w:marLeft w:val="274"/>
          <w:marRight w:val="0"/>
          <w:marTop w:val="240"/>
          <w:marBottom w:val="0"/>
          <w:divBdr>
            <w:top w:val="none" w:sz="0" w:space="0" w:color="auto"/>
            <w:left w:val="none" w:sz="0" w:space="0" w:color="auto"/>
            <w:bottom w:val="none" w:sz="0" w:space="0" w:color="auto"/>
            <w:right w:val="none" w:sz="0" w:space="0" w:color="auto"/>
          </w:divBdr>
        </w:div>
      </w:divsChild>
    </w:div>
    <w:div w:id="1213228264">
      <w:bodyDiv w:val="1"/>
      <w:marLeft w:val="0"/>
      <w:marRight w:val="0"/>
      <w:marTop w:val="0"/>
      <w:marBottom w:val="0"/>
      <w:divBdr>
        <w:top w:val="none" w:sz="0" w:space="0" w:color="auto"/>
        <w:left w:val="none" w:sz="0" w:space="0" w:color="auto"/>
        <w:bottom w:val="none" w:sz="0" w:space="0" w:color="auto"/>
        <w:right w:val="none" w:sz="0" w:space="0" w:color="auto"/>
      </w:divBdr>
    </w:div>
    <w:div w:id="1432093401">
      <w:bodyDiv w:val="1"/>
      <w:marLeft w:val="0"/>
      <w:marRight w:val="0"/>
      <w:marTop w:val="0"/>
      <w:marBottom w:val="0"/>
      <w:divBdr>
        <w:top w:val="none" w:sz="0" w:space="0" w:color="auto"/>
        <w:left w:val="none" w:sz="0" w:space="0" w:color="auto"/>
        <w:bottom w:val="none" w:sz="0" w:space="0" w:color="auto"/>
        <w:right w:val="none" w:sz="0" w:space="0" w:color="auto"/>
      </w:divBdr>
    </w:div>
    <w:div w:id="1469736916">
      <w:bodyDiv w:val="1"/>
      <w:marLeft w:val="0"/>
      <w:marRight w:val="0"/>
      <w:marTop w:val="0"/>
      <w:marBottom w:val="0"/>
      <w:divBdr>
        <w:top w:val="none" w:sz="0" w:space="0" w:color="auto"/>
        <w:left w:val="none" w:sz="0" w:space="0" w:color="auto"/>
        <w:bottom w:val="none" w:sz="0" w:space="0" w:color="auto"/>
        <w:right w:val="none" w:sz="0" w:space="0" w:color="auto"/>
      </w:divBdr>
    </w:div>
    <w:div w:id="1504784978">
      <w:bodyDiv w:val="1"/>
      <w:marLeft w:val="0"/>
      <w:marRight w:val="0"/>
      <w:marTop w:val="0"/>
      <w:marBottom w:val="0"/>
      <w:divBdr>
        <w:top w:val="none" w:sz="0" w:space="0" w:color="auto"/>
        <w:left w:val="none" w:sz="0" w:space="0" w:color="auto"/>
        <w:bottom w:val="none" w:sz="0" w:space="0" w:color="auto"/>
        <w:right w:val="none" w:sz="0" w:space="0" w:color="auto"/>
      </w:divBdr>
    </w:div>
    <w:div w:id="1673559313">
      <w:bodyDiv w:val="1"/>
      <w:marLeft w:val="0"/>
      <w:marRight w:val="0"/>
      <w:marTop w:val="0"/>
      <w:marBottom w:val="0"/>
      <w:divBdr>
        <w:top w:val="none" w:sz="0" w:space="0" w:color="auto"/>
        <w:left w:val="none" w:sz="0" w:space="0" w:color="auto"/>
        <w:bottom w:val="none" w:sz="0" w:space="0" w:color="auto"/>
        <w:right w:val="none" w:sz="0" w:space="0" w:color="auto"/>
      </w:divBdr>
    </w:div>
    <w:div w:id="2116896815">
      <w:bodyDiv w:val="1"/>
      <w:marLeft w:val="0"/>
      <w:marRight w:val="0"/>
      <w:marTop w:val="0"/>
      <w:marBottom w:val="0"/>
      <w:divBdr>
        <w:top w:val="none" w:sz="0" w:space="0" w:color="auto"/>
        <w:left w:val="none" w:sz="0" w:space="0" w:color="auto"/>
        <w:bottom w:val="none" w:sz="0" w:space="0" w:color="auto"/>
        <w:right w:val="none" w:sz="0" w:space="0" w:color="auto"/>
      </w:divBdr>
    </w:div>
    <w:div w:id="21445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etten.overheid.nl/jci1.3:c:BWBR0003045&amp;artikel=393&amp;g=2020-08-25&amp;z=2020-08-2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1149550871594599170ABFE3D481F3" ma:contentTypeVersion="16" ma:contentTypeDescription="Een nieuw document maken." ma:contentTypeScope="" ma:versionID="dfcdbc1878d0e6ff15e5b5d251a3bc09">
  <xsd:schema xmlns:xsd="http://www.w3.org/2001/XMLSchema" xmlns:xs="http://www.w3.org/2001/XMLSchema" xmlns:p="http://schemas.microsoft.com/office/2006/metadata/properties" xmlns:ns2="d29ef02d-dca2-4008-a09f-102c2d73e077" xmlns:ns3="ea6e1c2d-c477-43f6-b3eb-0761957edcca" targetNamespace="http://schemas.microsoft.com/office/2006/metadata/properties" ma:root="true" ma:fieldsID="c0070e9e3b785841dbed51af6a06aa75" ns2:_="" ns3:_="">
    <xsd:import namespace="d29ef02d-dca2-4008-a09f-102c2d73e077"/>
    <xsd:import namespace="ea6e1c2d-c477-43f6-b3eb-0761957ed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ef02d-dca2-4008-a09f-102c2d73e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031cafa-bca9-4815-aec0-7277a07355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6e1c2d-c477-43f6-b3eb-0761957edcc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c6f6a2c-bd97-4095-a416-d97c42ef1514}" ma:internalName="TaxCatchAll" ma:showField="CatchAllData" ma:web="ea6e1c2d-c477-43f6-b3eb-0761957edc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a6e1c2d-c477-43f6-b3eb-0761957edcca" xsi:nil="true"/>
    <lcf76f155ced4ddcb4097134ff3c332f xmlns="d29ef02d-dca2-4008-a09f-102c2d73e07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E67BA4-EFB0-4A38-8AD4-14B5F2583C81}"/>
</file>

<file path=customXml/itemProps3.xml><?xml version="1.0" encoding="utf-8"?>
<ds:datastoreItem xmlns:ds="http://schemas.openxmlformats.org/officeDocument/2006/customXml" ds:itemID="{33B61614-9C89-4309-8443-71211179CEC3}">
  <ds:schemaRefs>
    <ds:schemaRef ds:uri="http://schemas.microsoft.com/office/2006/metadata/properties"/>
    <ds:schemaRef ds:uri="http://schemas.microsoft.com/office/infopath/2007/PartnerControls"/>
    <ds:schemaRef ds:uri="77db0391-2295-481d-a436-2f447d17b469"/>
  </ds:schemaRefs>
</ds:datastoreItem>
</file>

<file path=customXml/itemProps4.xml><?xml version="1.0" encoding="utf-8"?>
<ds:datastoreItem xmlns:ds="http://schemas.openxmlformats.org/officeDocument/2006/customXml" ds:itemID="{22B3BADE-D6AD-423D-9A88-182E841C250C}">
  <ds:schemaRefs>
    <ds:schemaRef ds:uri="http://schemas.openxmlformats.org/officeDocument/2006/bibliography"/>
  </ds:schemaRefs>
</ds:datastoreItem>
</file>

<file path=customXml/itemProps5.xml><?xml version="1.0" encoding="utf-8"?>
<ds:datastoreItem xmlns:ds="http://schemas.openxmlformats.org/officeDocument/2006/customXml" ds:itemID="{939C6B12-89D3-41BE-AE22-75AF6FAB4A7F}">
  <ds:schemaRefs>
    <ds:schemaRef ds:uri="http://schemas.microsoft.com/sharepoint/v3/contenttype/forms"/>
  </ds:schemaRefs>
</ds:datastoreItem>
</file>

<file path=docMetadata/LabelInfo.xml><?xml version="1.0" encoding="utf-8"?>
<clbl:labelList xmlns:clbl="http://schemas.microsoft.com/office/2020/mipLabelMetadata">
  <clbl:label id="{7e7b40a7-8a30-46b2-a224-03c1cdffe4e1}" enabled="1" method="Standard" siteId="{6f9c9947-3a32-45de-834e-3b44abdccf0c}" removed="0"/>
</clbl:labelList>
</file>

<file path=docProps/app.xml><?xml version="1.0" encoding="utf-8"?>
<Properties xmlns="http://schemas.openxmlformats.org/officeDocument/2006/extended-properties" xmlns:vt="http://schemas.openxmlformats.org/officeDocument/2006/docPropsVTypes">
  <Template>Normal</Template>
  <TotalTime>10</TotalTime>
  <Pages>18</Pages>
  <Words>7341</Words>
  <Characters>40379</Characters>
  <Application>Microsoft Office Word</Application>
  <DocSecurity>0</DocSecurity>
  <Lines>336</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M4.5 Model controleprotocol (inclusief bijlagen)</vt:lpstr>
      <vt:lpstr>M4.5 Model controleprotocol (inclusief bijlagen)</vt:lpstr>
    </vt:vector>
  </TitlesOfParts>
  <Company/>
  <LinksUpToDate>false</LinksUpToDate>
  <CharactersWithSpaces>47625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M4.5 Model controleprotocol (inclusief bijlagen)</dc:title>
  <dc:creator>Hans van der Wielen</dc:creator>
  <cp:keywords/>
  <dc:description/>
  <cp:lastModifiedBy>Janine de Jong</cp:lastModifiedBy>
  <cp:revision>6</cp:revision>
  <cp:lastPrinted>2023-02-20T15:59:00Z</cp:lastPrinted>
  <dcterms:created xsi:type="dcterms:W3CDTF">2023-02-20T15:51:00Z</dcterms:created>
  <dcterms:modified xsi:type="dcterms:W3CDTF">2023-02-20T16:00:00Z</dcterms:modified>
  <cp:category>M4 Reviews op instellingsaccountants</cp:category>
  <cp:contentStatus>Gepubliceerd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0x0101003600ABFECA0C2E4DB2E7BE92063209B9</vt:lpwstr>
  </property>
  <property fmtid="{D5CDD505-2E9C-101B-9397-08002B2CF9AE}" pid="3" name="eyTemplate">
    <vt:lpwstr>ONBEKEND</vt:lpwstr>
  </property>
</Properties>
</file>