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EA3AC" w14:textId="7146A216" w:rsidR="00A51100" w:rsidRPr="00291A32" w:rsidRDefault="00B92B3A">
      <w:pPr>
        <w:rPr>
          <w:b/>
          <w:bCs/>
        </w:rPr>
      </w:pPr>
      <w:r w:rsidRPr="00291A32">
        <w:rPr>
          <w:b/>
          <w:bCs/>
        </w:rPr>
        <w:t xml:space="preserve">Bijeenkomst </w:t>
      </w:r>
      <w:r w:rsidR="003B4E4D">
        <w:rPr>
          <w:b/>
          <w:bCs/>
        </w:rPr>
        <w:t xml:space="preserve">werkgroep </w:t>
      </w:r>
      <w:r w:rsidRPr="00291A32">
        <w:rPr>
          <w:b/>
          <w:bCs/>
        </w:rPr>
        <w:t xml:space="preserve">Verantwoording BVOV, </w:t>
      </w:r>
      <w:r w:rsidR="00EC281C">
        <w:rPr>
          <w:b/>
          <w:bCs/>
        </w:rPr>
        <w:t>1</w:t>
      </w:r>
      <w:r w:rsidR="008931DF">
        <w:rPr>
          <w:b/>
          <w:bCs/>
        </w:rPr>
        <w:t>4</w:t>
      </w:r>
      <w:r w:rsidR="003B4E4D">
        <w:rPr>
          <w:b/>
          <w:bCs/>
        </w:rPr>
        <w:t xml:space="preserve"> </w:t>
      </w:r>
      <w:r w:rsidR="00A37AF6">
        <w:rPr>
          <w:b/>
          <w:bCs/>
        </w:rPr>
        <w:t>ju</w:t>
      </w:r>
      <w:r w:rsidR="00EC281C">
        <w:rPr>
          <w:b/>
          <w:bCs/>
        </w:rPr>
        <w:t>l</w:t>
      </w:r>
      <w:r w:rsidR="00407962">
        <w:rPr>
          <w:b/>
          <w:bCs/>
        </w:rPr>
        <w:t>i</w:t>
      </w:r>
      <w:r w:rsidRPr="00291A32">
        <w:rPr>
          <w:b/>
          <w:bCs/>
        </w:rPr>
        <w:t xml:space="preserve"> 202</w:t>
      </w:r>
      <w:r w:rsidR="00EF38FD">
        <w:rPr>
          <w:b/>
          <w:bCs/>
        </w:rPr>
        <w:t>2</w:t>
      </w:r>
    </w:p>
    <w:p w14:paraId="0BA9CA4B" w14:textId="77777777" w:rsidR="00B92B3A" w:rsidRDefault="00B92B3A"/>
    <w:p w14:paraId="0BC24A55" w14:textId="5B88743E" w:rsidR="005735FD" w:rsidRDefault="005735FD" w:rsidP="006755A2">
      <w:pPr>
        <w:ind w:left="1701" w:hanging="1701"/>
      </w:pPr>
      <w:r>
        <w:t xml:space="preserve">Deelnemers: </w:t>
      </w:r>
      <w:r w:rsidR="006755A2">
        <w:tab/>
      </w:r>
      <w:r w:rsidR="00EC281C">
        <w:t xml:space="preserve">Dennis van der Kroft (IenW), </w:t>
      </w:r>
      <w:r w:rsidR="00A37AF6">
        <w:t xml:space="preserve">Dheeraj </w:t>
      </w:r>
      <w:r w:rsidR="00A37AF6" w:rsidRPr="004423D2">
        <w:t>Bachoe</w:t>
      </w:r>
      <w:r w:rsidR="00A37AF6">
        <w:t xml:space="preserve"> (ADR),</w:t>
      </w:r>
      <w:r w:rsidR="00A37AF6" w:rsidRPr="004423D2">
        <w:t xml:space="preserve"> </w:t>
      </w:r>
      <w:r w:rsidR="003A450A">
        <w:t xml:space="preserve">Ariens Kruijt (DOVA), </w:t>
      </w:r>
      <w:proofErr w:type="spellStart"/>
      <w:r w:rsidR="00EF0B2A" w:rsidRPr="00262F75">
        <w:t>Domingos</w:t>
      </w:r>
      <w:proofErr w:type="spellEnd"/>
      <w:r w:rsidR="00EF0B2A" w:rsidRPr="00262F75">
        <w:t xml:space="preserve"> </w:t>
      </w:r>
      <w:proofErr w:type="spellStart"/>
      <w:r w:rsidR="00EF0B2A" w:rsidRPr="00262F75">
        <w:t>Texeira</w:t>
      </w:r>
      <w:proofErr w:type="spellEnd"/>
      <w:r w:rsidR="00EF0B2A" w:rsidRPr="00262F75">
        <w:t xml:space="preserve"> Horta (RET</w:t>
      </w:r>
      <w:r w:rsidR="00EF0B2A">
        <w:t xml:space="preserve">), </w:t>
      </w:r>
      <w:r w:rsidR="002D540C">
        <w:t>Brigitte van Beers (VRA</w:t>
      </w:r>
      <w:r w:rsidR="00A37AF6">
        <w:t>), Frank Kuiper(</w:t>
      </w:r>
      <w:r w:rsidR="002D540C">
        <w:t>MRDH</w:t>
      </w:r>
      <w:r w:rsidR="00A37AF6">
        <w:t>)</w:t>
      </w:r>
      <w:r w:rsidR="00EC281C">
        <w:t xml:space="preserve">, </w:t>
      </w:r>
      <w:r w:rsidR="00A37AF6">
        <w:t xml:space="preserve"> </w:t>
      </w:r>
      <w:r w:rsidR="00EC281C" w:rsidRPr="002C4450">
        <w:t>Loek Dieteren (Limburg)</w:t>
      </w:r>
      <w:r w:rsidR="00EC281C" w:rsidRPr="00262F75">
        <w:t>, Gijsbert</w:t>
      </w:r>
      <w:r w:rsidR="00EC281C">
        <w:t xml:space="preserve"> van Dam (KPMG, IenW), Folkert Ensink, Mathijs Bekhuis </w:t>
      </w:r>
      <w:r w:rsidR="00CD0281">
        <w:t>en</w:t>
      </w:r>
      <w:r w:rsidR="006755A2">
        <w:t xml:space="preserve"> Rob Rijnhout (Hypercube, IenW)</w:t>
      </w:r>
      <w:r w:rsidR="00CD0281">
        <w:t>.</w:t>
      </w:r>
    </w:p>
    <w:p w14:paraId="727839C9" w14:textId="41940526" w:rsidR="00B624EF" w:rsidRPr="00262F75" w:rsidRDefault="00B92B3A" w:rsidP="006A5CE5">
      <w:pPr>
        <w:ind w:left="2977" w:hanging="2977"/>
      </w:pPr>
      <w:r>
        <w:t>Berichten van verhindering:</w:t>
      </w:r>
      <w:r w:rsidR="00B624EF">
        <w:t xml:space="preserve"> </w:t>
      </w:r>
      <w:r w:rsidR="006755A2">
        <w:tab/>
      </w:r>
      <w:r w:rsidR="00EC281C">
        <w:t>Bart Snel, Jan Willem Kuil (beide IenW)</w:t>
      </w:r>
      <w:r w:rsidR="002D540C">
        <w:t>.</w:t>
      </w:r>
    </w:p>
    <w:p w14:paraId="62937837" w14:textId="4D6614F9" w:rsidR="00DC0C78" w:rsidRPr="00EF38FD" w:rsidRDefault="00DC0C78" w:rsidP="00EF38FD">
      <w:pPr>
        <w:rPr>
          <w:rFonts w:ascii="Calibri" w:eastAsia="Times New Roman" w:hAnsi="Calibri" w:cs="Calibri"/>
          <w:color w:val="000000"/>
          <w:szCs w:val="22"/>
          <w:lang w:eastAsia="nl-NL"/>
        </w:rPr>
      </w:pPr>
    </w:p>
    <w:p w14:paraId="16A55347" w14:textId="343450ED" w:rsidR="00BD440B" w:rsidRDefault="00EF38FD" w:rsidP="00BD440B">
      <w:pPr>
        <w:spacing w:after="240"/>
        <w:rPr>
          <w:rFonts w:ascii="Calibri" w:eastAsia="Times New Roman" w:hAnsi="Calibri" w:cs="Calibri"/>
          <w:color w:val="000000"/>
          <w:szCs w:val="22"/>
          <w:lang w:eastAsia="nl-NL"/>
        </w:rPr>
      </w:pPr>
      <w:r w:rsidRPr="00DC0C78">
        <w:rPr>
          <w:rFonts w:ascii="Calibri" w:eastAsia="Times New Roman" w:hAnsi="Calibri" w:cs="Calibri"/>
          <w:i/>
          <w:iCs/>
          <w:color w:val="000000"/>
          <w:szCs w:val="22"/>
          <w:lang w:eastAsia="nl-NL"/>
        </w:rPr>
        <w:t>Opening, mededelingen</w:t>
      </w:r>
      <w:r w:rsidR="008B3A10">
        <w:rPr>
          <w:rFonts w:ascii="Calibri" w:eastAsia="Times New Roman" w:hAnsi="Calibri" w:cs="Calibri"/>
          <w:i/>
          <w:iCs/>
          <w:color w:val="000000"/>
          <w:szCs w:val="22"/>
          <w:lang w:eastAsia="nl-NL"/>
        </w:rPr>
        <w:t>, vaststellen agenda</w:t>
      </w:r>
      <w:r w:rsidR="004423D2">
        <w:rPr>
          <w:rFonts w:ascii="Calibri" w:eastAsia="Times New Roman" w:hAnsi="Calibri" w:cs="Calibri"/>
          <w:i/>
          <w:iCs/>
          <w:color w:val="000000"/>
          <w:szCs w:val="22"/>
          <w:lang w:eastAsia="nl-NL"/>
        </w:rPr>
        <w:br/>
      </w:r>
      <w:r w:rsidR="00724DC9">
        <w:rPr>
          <w:rFonts w:ascii="Calibri" w:eastAsia="Times New Roman" w:hAnsi="Calibri" w:cs="Calibri"/>
          <w:color w:val="000000"/>
          <w:szCs w:val="22"/>
          <w:lang w:eastAsia="nl-NL"/>
        </w:rPr>
        <w:t>Mathijs</w:t>
      </w:r>
      <w:r w:rsidR="00EC281C">
        <w:rPr>
          <w:rFonts w:ascii="Calibri" w:eastAsia="Times New Roman" w:hAnsi="Calibri" w:cs="Calibri"/>
          <w:color w:val="000000"/>
          <w:szCs w:val="22"/>
          <w:lang w:eastAsia="nl-NL"/>
        </w:rPr>
        <w:t xml:space="preserve"> verzoekt het agendapunt over de personeelstekorten als eerste te behandelen vanwege zijn beperkt beschikbare tijd.</w:t>
      </w:r>
      <w:r w:rsidR="001770A4">
        <w:rPr>
          <w:rFonts w:ascii="Calibri" w:eastAsia="Times New Roman" w:hAnsi="Calibri" w:cs="Calibri"/>
          <w:color w:val="000000"/>
          <w:szCs w:val="22"/>
          <w:lang w:eastAsia="nl-NL"/>
        </w:rPr>
        <w:t xml:space="preserve"> </w:t>
      </w:r>
    </w:p>
    <w:p w14:paraId="073ADE37" w14:textId="3DC5205A" w:rsidR="00AD1258" w:rsidRPr="008B3A10" w:rsidRDefault="008B3A10" w:rsidP="00BD440B">
      <w:pPr>
        <w:spacing w:after="240"/>
        <w:rPr>
          <w:rFonts w:ascii="Calibri" w:eastAsia="Times New Roman" w:hAnsi="Calibri" w:cs="Calibri"/>
          <w:i/>
          <w:iCs/>
          <w:color w:val="000000"/>
          <w:szCs w:val="22"/>
          <w:lang w:eastAsia="nl-NL"/>
        </w:rPr>
      </w:pPr>
      <w:r w:rsidRPr="008B3A10">
        <w:rPr>
          <w:rFonts w:ascii="Calibri" w:eastAsia="Times New Roman" w:hAnsi="Calibri" w:cs="Calibri"/>
          <w:i/>
          <w:iCs/>
          <w:color w:val="000000"/>
          <w:szCs w:val="22"/>
          <w:lang w:eastAsia="nl-NL"/>
        </w:rPr>
        <w:t>Verslag 30 juni</w:t>
      </w:r>
      <w:r>
        <w:rPr>
          <w:rFonts w:ascii="Calibri" w:eastAsia="Times New Roman" w:hAnsi="Calibri" w:cs="Calibri"/>
          <w:i/>
          <w:iCs/>
          <w:color w:val="000000"/>
          <w:szCs w:val="22"/>
          <w:lang w:eastAsia="nl-NL"/>
        </w:rPr>
        <w:br/>
      </w:r>
      <w:r w:rsidR="00EC281C">
        <w:rPr>
          <w:rFonts w:ascii="Calibri" w:eastAsia="Times New Roman" w:hAnsi="Calibri" w:cs="Calibri"/>
          <w:color w:val="000000"/>
          <w:szCs w:val="22"/>
          <w:lang w:eastAsia="nl-NL"/>
        </w:rPr>
        <w:t>Bij het concept verslag van 30 juni vraagt Brigitte om op punten te kiezen voor meer algemene verwoording. Het ver</w:t>
      </w:r>
      <w:r w:rsidR="008931DF">
        <w:rPr>
          <w:rFonts w:ascii="Calibri" w:eastAsia="Times New Roman" w:hAnsi="Calibri" w:cs="Calibri"/>
          <w:color w:val="000000"/>
          <w:szCs w:val="22"/>
          <w:lang w:eastAsia="nl-NL"/>
        </w:rPr>
        <w:t>s</w:t>
      </w:r>
      <w:r w:rsidR="00EC281C">
        <w:rPr>
          <w:rFonts w:ascii="Calibri" w:eastAsia="Times New Roman" w:hAnsi="Calibri" w:cs="Calibri"/>
          <w:color w:val="000000"/>
          <w:szCs w:val="22"/>
          <w:lang w:eastAsia="nl-NL"/>
        </w:rPr>
        <w:t>lag wordt in bredere kring (</w:t>
      </w:r>
      <w:proofErr w:type="spellStart"/>
      <w:r w:rsidR="00EC281C">
        <w:rPr>
          <w:rFonts w:ascii="Calibri" w:eastAsia="Times New Roman" w:hAnsi="Calibri" w:cs="Calibri"/>
          <w:color w:val="000000"/>
          <w:szCs w:val="22"/>
          <w:lang w:eastAsia="nl-NL"/>
        </w:rPr>
        <w:t>DO’s</w:t>
      </w:r>
      <w:proofErr w:type="spellEnd"/>
      <w:r w:rsidR="00EC281C">
        <w:rPr>
          <w:rFonts w:ascii="Calibri" w:eastAsia="Times New Roman" w:hAnsi="Calibri" w:cs="Calibri"/>
          <w:color w:val="000000"/>
          <w:szCs w:val="22"/>
          <w:lang w:eastAsia="nl-NL"/>
        </w:rPr>
        <w:t>, vervoerders) verspreid.</w:t>
      </w:r>
    </w:p>
    <w:p w14:paraId="4097A45B" w14:textId="7064A198" w:rsidR="00C30EE2" w:rsidRPr="000D45EE" w:rsidRDefault="00EC281C" w:rsidP="007418C4">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Het concept verslag zal in het volgende overleg opnieuw geagendeerd worden.</w:t>
      </w:r>
    </w:p>
    <w:p w14:paraId="4ED682C2" w14:textId="2E6D4783" w:rsidR="00AF280E" w:rsidRDefault="003A450A" w:rsidP="00DC0C78">
      <w:pPr>
        <w:spacing w:after="240"/>
        <w:rPr>
          <w:rFonts w:ascii="Calibri" w:eastAsia="Times New Roman" w:hAnsi="Calibri" w:cs="Calibri"/>
          <w:color w:val="000000"/>
          <w:szCs w:val="22"/>
          <w:lang w:eastAsia="nl-NL"/>
        </w:rPr>
      </w:pPr>
      <w:r>
        <w:rPr>
          <w:rFonts w:ascii="Calibri" w:eastAsia="Times New Roman" w:hAnsi="Calibri" w:cs="Calibri"/>
          <w:i/>
          <w:iCs/>
          <w:color w:val="000000"/>
          <w:szCs w:val="22"/>
          <w:lang w:eastAsia="nl-NL"/>
        </w:rPr>
        <w:t>R</w:t>
      </w:r>
      <w:r w:rsidR="008B3A10" w:rsidRPr="008B3A10">
        <w:rPr>
          <w:rFonts w:ascii="Calibri" w:eastAsia="Times New Roman" w:hAnsi="Calibri" w:cs="Calibri"/>
          <w:i/>
          <w:iCs/>
          <w:color w:val="000000"/>
          <w:szCs w:val="22"/>
          <w:lang w:eastAsia="nl-NL"/>
        </w:rPr>
        <w:t>egeling bvov 2022, verklaring minimaal gelijkwaardige dienstregeling en personeelstekorten</w:t>
      </w:r>
      <w:r>
        <w:rPr>
          <w:rFonts w:ascii="Calibri" w:eastAsia="Times New Roman" w:hAnsi="Calibri" w:cs="Calibri"/>
          <w:color w:val="000000"/>
          <w:szCs w:val="22"/>
          <w:lang w:eastAsia="nl-NL"/>
        </w:rPr>
        <w:br/>
        <w:t>Mathijs licht zijn inbreng toe. Zie ook bijlage bij agenda. De inzet is tot een landelijke lijn te komen hoe om te gaan met de rituitval als gevolg van personeelstekorten</w:t>
      </w:r>
      <w:r w:rsidR="00DA7CD7">
        <w:rPr>
          <w:rFonts w:ascii="Calibri" w:eastAsia="Times New Roman" w:hAnsi="Calibri" w:cs="Calibri"/>
          <w:color w:val="000000"/>
          <w:szCs w:val="22"/>
          <w:lang w:eastAsia="nl-NL"/>
        </w:rPr>
        <w:t xml:space="preserve"> in het kader van de (verantwoording van de) regeling bvov 2022. Deze lijn wordt vastgelegd in de Q+A bvov 2022.</w:t>
      </w:r>
    </w:p>
    <w:p w14:paraId="315D3FC3" w14:textId="1FD70B98" w:rsidR="00DA7CD7" w:rsidRDefault="00DA7CD7" w:rsidP="00DA7CD7">
      <w:pPr>
        <w:pStyle w:val="Lijstalinea"/>
        <w:numPr>
          <w:ilvl w:val="0"/>
          <w:numId w:val="31"/>
        </w:num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Het opstellen van de verklaring </w:t>
      </w:r>
      <w:r w:rsidRPr="00DA7CD7">
        <w:rPr>
          <w:rFonts w:ascii="Calibri" w:eastAsia="Times New Roman" w:hAnsi="Calibri" w:cs="Calibri"/>
          <w:i/>
          <w:iCs/>
          <w:color w:val="000000"/>
          <w:szCs w:val="22"/>
          <w:lang w:eastAsia="nl-NL"/>
        </w:rPr>
        <w:t>Minimaal gelijkwaardige dienstregeling</w:t>
      </w:r>
      <w:r>
        <w:rPr>
          <w:rFonts w:ascii="Calibri" w:eastAsia="Times New Roman" w:hAnsi="Calibri" w:cs="Calibri"/>
          <w:color w:val="000000"/>
          <w:szCs w:val="22"/>
          <w:lang w:eastAsia="nl-NL"/>
        </w:rPr>
        <w:t xml:space="preserve"> is aan de concessieverlener. Hoe stel je vast of rituitval al dan niet Covid-gerelateerd is. De gedachte is om in aanvulling op de technische notitie een aantal praktijkcasussen te beschrijven.</w:t>
      </w:r>
    </w:p>
    <w:p w14:paraId="17E47B0C" w14:textId="1116DB76" w:rsidR="00DA7CD7" w:rsidRPr="00DA7CD7" w:rsidRDefault="00DA7CD7" w:rsidP="00DA7CD7">
      <w:pPr>
        <w:pStyle w:val="Lijstalinea"/>
        <w:numPr>
          <w:ilvl w:val="0"/>
          <w:numId w:val="31"/>
        </w:num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In geval er aanleiding is te korten op de exploitatiesubsidie dan doen concessieverleners dat in de vorm van een prestatieafhankelijke bijdrage (‘boete’). Dat voorkomt dat het Rijk </w:t>
      </w:r>
      <w:r w:rsidR="000B406E">
        <w:rPr>
          <w:rFonts w:ascii="Calibri" w:eastAsia="Times New Roman" w:hAnsi="Calibri" w:cs="Calibri"/>
          <w:color w:val="000000"/>
          <w:szCs w:val="22"/>
          <w:lang w:eastAsia="nl-NL"/>
        </w:rPr>
        <w:t>een lagere exploitatiesubsidie compenseert middels de bvov.</w:t>
      </w:r>
      <w:r>
        <w:rPr>
          <w:rFonts w:ascii="Calibri" w:eastAsia="Times New Roman" w:hAnsi="Calibri" w:cs="Calibri"/>
          <w:color w:val="000000"/>
          <w:szCs w:val="22"/>
          <w:lang w:eastAsia="nl-NL"/>
        </w:rPr>
        <w:t xml:space="preserve"> </w:t>
      </w:r>
      <w:r w:rsidR="000B406E">
        <w:rPr>
          <w:rFonts w:ascii="Calibri" w:eastAsia="Times New Roman" w:hAnsi="Calibri" w:cs="Calibri"/>
          <w:color w:val="000000"/>
          <w:szCs w:val="22"/>
          <w:lang w:eastAsia="nl-NL"/>
        </w:rPr>
        <w:t>Prestatieafhankelijke bijdragen blijven immers buiten beschouwing bij bepalen van de bvov.</w:t>
      </w:r>
    </w:p>
    <w:p w14:paraId="795D8110" w14:textId="1BAE5FD6" w:rsidR="003A450A" w:rsidRPr="003A450A" w:rsidRDefault="003A450A" w:rsidP="006755A2">
      <w:pPr>
        <w:rPr>
          <w:rFonts w:ascii="Calibri" w:eastAsia="Times New Roman" w:hAnsi="Calibri" w:cs="Calibri"/>
          <w:i/>
          <w:iCs/>
          <w:color w:val="000000"/>
          <w:szCs w:val="22"/>
          <w:lang w:eastAsia="nl-NL"/>
        </w:rPr>
      </w:pPr>
      <w:r w:rsidRPr="003A450A">
        <w:rPr>
          <w:rFonts w:ascii="Calibri" w:eastAsia="Times New Roman" w:hAnsi="Calibri" w:cs="Calibri"/>
          <w:i/>
          <w:iCs/>
          <w:color w:val="000000"/>
          <w:szCs w:val="22"/>
          <w:lang w:eastAsia="nl-NL"/>
        </w:rPr>
        <w:t>Transitievangnet 2023</w:t>
      </w:r>
    </w:p>
    <w:p w14:paraId="0B9F593B" w14:textId="258383AC" w:rsidR="003A450A" w:rsidRDefault="00E72A22" w:rsidP="006755A2">
      <w:pPr>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De werkgroep kent de Kamerbrief </w:t>
      </w:r>
      <w:r w:rsidRPr="00E72A22">
        <w:rPr>
          <w:rFonts w:ascii="Calibri" w:eastAsia="Times New Roman" w:hAnsi="Calibri" w:cs="Calibri"/>
          <w:i/>
          <w:iCs/>
          <w:color w:val="000000"/>
          <w:szCs w:val="22"/>
          <w:lang w:eastAsia="nl-NL"/>
        </w:rPr>
        <w:t>Transitievangnet 2023 en gesprekken met de OV-sector</w:t>
      </w:r>
      <w:r>
        <w:rPr>
          <w:rFonts w:ascii="Calibri" w:eastAsia="Times New Roman" w:hAnsi="Calibri" w:cs="Calibri"/>
          <w:i/>
          <w:iCs/>
          <w:color w:val="000000"/>
          <w:szCs w:val="22"/>
          <w:lang w:eastAsia="nl-NL"/>
        </w:rPr>
        <w:t xml:space="preserve"> </w:t>
      </w:r>
      <w:r>
        <w:rPr>
          <w:rFonts w:ascii="Calibri" w:eastAsia="Times New Roman" w:hAnsi="Calibri" w:cs="Calibri"/>
          <w:color w:val="000000"/>
          <w:szCs w:val="22"/>
          <w:lang w:eastAsia="nl-NL"/>
        </w:rPr>
        <w:t>d.d. 8 juli 2022.</w:t>
      </w:r>
    </w:p>
    <w:p w14:paraId="415F25CA" w14:textId="73113B97" w:rsidR="00E72A22" w:rsidRDefault="00E72A22" w:rsidP="006755A2">
      <w:pPr>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De regeling moet nog uitgewerkt worden. Een eerste versie van de technische notitie komt op de agenda van de financiële werkgroep op 10 augustus. De inzet is dat </w:t>
      </w:r>
      <w:r w:rsidR="005B4CD8">
        <w:rPr>
          <w:rFonts w:ascii="Calibri" w:eastAsia="Times New Roman" w:hAnsi="Calibri" w:cs="Calibri"/>
          <w:color w:val="000000"/>
          <w:szCs w:val="22"/>
          <w:lang w:eastAsia="nl-NL"/>
        </w:rPr>
        <w:t>er op 1 oktober een</w:t>
      </w:r>
      <w:r>
        <w:rPr>
          <w:rFonts w:ascii="Calibri" w:eastAsia="Times New Roman" w:hAnsi="Calibri" w:cs="Calibri"/>
          <w:color w:val="000000"/>
          <w:szCs w:val="22"/>
          <w:lang w:eastAsia="nl-NL"/>
        </w:rPr>
        <w:t xml:space="preserve"> definitieve regeling </w:t>
      </w:r>
      <w:r w:rsidR="005B4CD8">
        <w:rPr>
          <w:rFonts w:ascii="Calibri" w:eastAsia="Times New Roman" w:hAnsi="Calibri" w:cs="Calibri"/>
          <w:color w:val="000000"/>
          <w:szCs w:val="22"/>
          <w:lang w:eastAsia="nl-NL"/>
        </w:rPr>
        <w:t>is.</w:t>
      </w:r>
    </w:p>
    <w:p w14:paraId="7E6DBE1F" w14:textId="538EA8D8" w:rsidR="005B4CD8" w:rsidRDefault="005B4CD8" w:rsidP="006755A2">
      <w:pPr>
        <w:rPr>
          <w:rFonts w:ascii="Calibri" w:eastAsia="Times New Roman" w:hAnsi="Calibri" w:cs="Calibri"/>
          <w:color w:val="000000"/>
          <w:szCs w:val="22"/>
          <w:lang w:eastAsia="nl-NL"/>
        </w:rPr>
      </w:pPr>
      <w:r>
        <w:rPr>
          <w:rFonts w:ascii="Calibri" w:eastAsia="Times New Roman" w:hAnsi="Calibri" w:cs="Calibri"/>
          <w:color w:val="000000"/>
          <w:szCs w:val="22"/>
          <w:lang w:eastAsia="nl-NL"/>
        </w:rPr>
        <w:t>De werkgroep noemt een aantal aandachtspunten voor de uitwerking:</w:t>
      </w:r>
    </w:p>
    <w:p w14:paraId="0F945828" w14:textId="538BDE71" w:rsidR="005B4CD8" w:rsidRDefault="005B4CD8" w:rsidP="005B4CD8">
      <w:pPr>
        <w:pStyle w:val="Lijstalinea"/>
        <w:numPr>
          <w:ilvl w:val="0"/>
          <w:numId w:val="32"/>
        </w:numPr>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Hoe wordt (het </w:t>
      </w:r>
      <w:r w:rsidR="00A84A42">
        <w:rPr>
          <w:rFonts w:ascii="Calibri" w:eastAsia="Times New Roman" w:hAnsi="Calibri" w:cs="Calibri"/>
          <w:color w:val="000000"/>
          <w:szCs w:val="22"/>
          <w:lang w:eastAsia="nl-NL"/>
        </w:rPr>
        <w:t>2/3-</w:t>
      </w:r>
      <w:r>
        <w:rPr>
          <w:rFonts w:ascii="Calibri" w:eastAsia="Times New Roman" w:hAnsi="Calibri" w:cs="Calibri"/>
          <w:color w:val="000000"/>
          <w:szCs w:val="22"/>
          <w:lang w:eastAsia="nl-NL"/>
        </w:rPr>
        <w:t>deel van</w:t>
      </w:r>
      <w:r w:rsidR="00AD3DCB">
        <w:rPr>
          <w:rFonts w:ascii="Calibri" w:eastAsia="Times New Roman" w:hAnsi="Calibri" w:cs="Calibri"/>
          <w:color w:val="000000"/>
          <w:szCs w:val="22"/>
          <w:lang w:eastAsia="nl-NL"/>
        </w:rPr>
        <w:t>)</w:t>
      </w:r>
      <w:r>
        <w:rPr>
          <w:rFonts w:ascii="Calibri" w:eastAsia="Times New Roman" w:hAnsi="Calibri" w:cs="Calibri"/>
          <w:color w:val="000000"/>
          <w:szCs w:val="22"/>
          <w:lang w:eastAsia="nl-NL"/>
        </w:rPr>
        <w:t xml:space="preserve"> de </w:t>
      </w:r>
      <w:proofErr w:type="spellStart"/>
      <w:r>
        <w:rPr>
          <w:rFonts w:ascii="Calibri" w:eastAsia="Times New Roman" w:hAnsi="Calibri" w:cs="Calibri"/>
          <w:color w:val="000000"/>
          <w:szCs w:val="22"/>
          <w:lang w:eastAsia="nl-NL"/>
        </w:rPr>
        <w:t>tvov</w:t>
      </w:r>
      <w:proofErr w:type="spellEnd"/>
      <w:r>
        <w:rPr>
          <w:rFonts w:ascii="Calibri" w:eastAsia="Times New Roman" w:hAnsi="Calibri" w:cs="Calibri"/>
          <w:color w:val="000000"/>
          <w:szCs w:val="22"/>
          <w:lang w:eastAsia="nl-NL"/>
        </w:rPr>
        <w:t xml:space="preserve"> 2023 bepaald?</w:t>
      </w:r>
    </w:p>
    <w:p w14:paraId="37E1746F" w14:textId="710F1DFC" w:rsidR="00A84A42" w:rsidRDefault="00A84A42" w:rsidP="00A84A42">
      <w:pPr>
        <w:pStyle w:val="Lijstalinea"/>
        <w:numPr>
          <w:ilvl w:val="1"/>
          <w:numId w:val="32"/>
        </w:numPr>
        <w:rPr>
          <w:rFonts w:ascii="Calibri" w:eastAsia="Times New Roman" w:hAnsi="Calibri" w:cs="Calibri"/>
          <w:color w:val="000000"/>
          <w:szCs w:val="22"/>
          <w:lang w:eastAsia="nl-NL"/>
        </w:rPr>
      </w:pPr>
      <w:r>
        <w:rPr>
          <w:rFonts w:ascii="Calibri" w:eastAsia="Times New Roman" w:hAnsi="Calibri" w:cs="Calibri"/>
          <w:color w:val="000000"/>
          <w:szCs w:val="22"/>
          <w:lang w:eastAsia="nl-NL"/>
        </w:rPr>
        <w:t>Welke context is van toepassing op het resterende 1/3-deel. Kan daarin voorzien middels afschalen?</w:t>
      </w:r>
    </w:p>
    <w:p w14:paraId="58F2CE36" w14:textId="676A69DF" w:rsidR="00A84A42" w:rsidRPr="00A84A42" w:rsidRDefault="005B4CD8" w:rsidP="00A84A42">
      <w:pPr>
        <w:pStyle w:val="Lijstalinea"/>
        <w:numPr>
          <w:ilvl w:val="0"/>
          <w:numId w:val="32"/>
        </w:numPr>
        <w:rPr>
          <w:rFonts w:ascii="Calibri" w:eastAsia="Times New Roman" w:hAnsi="Calibri" w:cs="Calibri"/>
          <w:color w:val="000000"/>
          <w:szCs w:val="22"/>
          <w:lang w:eastAsia="nl-NL"/>
        </w:rPr>
      </w:pPr>
      <w:r>
        <w:rPr>
          <w:rFonts w:ascii="Calibri" w:eastAsia="Times New Roman" w:hAnsi="Calibri" w:cs="Calibri"/>
          <w:color w:val="000000"/>
          <w:szCs w:val="22"/>
          <w:lang w:eastAsia="nl-NL"/>
        </w:rPr>
        <w:t>Is er sprake van een generiek plafond of een plafond per concessie? Als bepaalde concessies in mindere mate dan voorzien of geen gebruik zullen maken van de regeling resteert dan meer ruimte voor anderen? Hoe wordt de ruimte toegewezen.</w:t>
      </w:r>
    </w:p>
    <w:p w14:paraId="23E886A2" w14:textId="132DA3D5" w:rsidR="005B4CD8" w:rsidRDefault="005B4CD8" w:rsidP="005B4CD8">
      <w:pPr>
        <w:pStyle w:val="Lijstalinea"/>
        <w:numPr>
          <w:ilvl w:val="0"/>
          <w:numId w:val="32"/>
        </w:numPr>
        <w:rPr>
          <w:rFonts w:ascii="Calibri" w:eastAsia="Times New Roman" w:hAnsi="Calibri" w:cs="Calibri"/>
          <w:color w:val="000000"/>
          <w:szCs w:val="22"/>
          <w:lang w:eastAsia="nl-NL"/>
        </w:rPr>
      </w:pPr>
      <w:r>
        <w:rPr>
          <w:rFonts w:ascii="Calibri" w:eastAsia="Times New Roman" w:hAnsi="Calibri" w:cs="Calibri"/>
          <w:color w:val="000000"/>
          <w:szCs w:val="22"/>
          <w:lang w:eastAsia="nl-NL"/>
        </w:rPr>
        <w:t>Is rendement mogelijk?</w:t>
      </w:r>
    </w:p>
    <w:p w14:paraId="0A622FDB" w14:textId="22F05357" w:rsidR="005B4CD8" w:rsidRDefault="00A84A42" w:rsidP="00A84A42">
      <w:pPr>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Rob licht toe de rekensom toe die tot € 220 miljoen geleid heeft: middels de bekende formule voor de bvov op basis van de kosten en opbrengsten uit 2019. Waarbij </w:t>
      </w:r>
      <w:r w:rsidR="005872F7">
        <w:rPr>
          <w:rFonts w:ascii="Calibri" w:eastAsia="Times New Roman" w:hAnsi="Calibri" w:cs="Calibri"/>
          <w:color w:val="000000"/>
          <w:szCs w:val="22"/>
          <w:lang w:eastAsia="nl-NL"/>
        </w:rPr>
        <w:t>82% van de directe reizigersopbrengsten verondersteld zijn. Kosten en opbrengsten zijn op prijspeil 2023 gebracht door toepassing van de bvov-index 2022 (12,55%) vermeerderd met een veronderstelde prijsontwikkeling voor 2023 van 3,5%.</w:t>
      </w:r>
    </w:p>
    <w:p w14:paraId="78BA0785" w14:textId="479DB03F" w:rsidR="005872F7" w:rsidRPr="00A84A42" w:rsidRDefault="005872F7" w:rsidP="00A84A42">
      <w:pPr>
        <w:rPr>
          <w:rFonts w:ascii="Calibri" w:eastAsia="Times New Roman" w:hAnsi="Calibri" w:cs="Calibri"/>
          <w:color w:val="000000"/>
          <w:szCs w:val="22"/>
          <w:lang w:eastAsia="nl-NL"/>
        </w:rPr>
      </w:pPr>
      <w:r>
        <w:rPr>
          <w:rFonts w:ascii="Calibri" w:eastAsia="Times New Roman" w:hAnsi="Calibri" w:cs="Calibri"/>
          <w:color w:val="000000"/>
          <w:szCs w:val="22"/>
          <w:lang w:eastAsia="nl-NL"/>
        </w:rPr>
        <w:lastRenderedPageBreak/>
        <w:t>Folkert geeft aan dat de indexering van de reizigersopbrengsten bij NS de 16,49% geenszins haalt. Brigitte wijst erop dat de exploitatiesubsidies bij de railconcessies van VRA en MRDH zich sinds 2019 ontwikkeld hebben en dat daar dan in het budget geen rekening mee is gehouden.</w:t>
      </w:r>
    </w:p>
    <w:p w14:paraId="4AAA3F9D" w14:textId="77777777" w:rsidR="003A450A" w:rsidRDefault="003A450A" w:rsidP="006755A2">
      <w:pPr>
        <w:rPr>
          <w:rFonts w:ascii="Calibri" w:eastAsia="Times New Roman" w:hAnsi="Calibri" w:cs="Calibri"/>
          <w:color w:val="000000"/>
          <w:szCs w:val="22"/>
          <w:lang w:eastAsia="nl-NL"/>
        </w:rPr>
      </w:pPr>
    </w:p>
    <w:p w14:paraId="50EEF951" w14:textId="132D4484" w:rsidR="008F030C" w:rsidRPr="00736D62" w:rsidRDefault="007B3119" w:rsidP="006755A2">
      <w:pPr>
        <w:rPr>
          <w:i/>
          <w:iCs/>
        </w:rPr>
      </w:pPr>
      <w:proofErr w:type="spellStart"/>
      <w:r w:rsidRPr="00B62B0F">
        <w:rPr>
          <w:i/>
          <w:iCs/>
        </w:rPr>
        <w:t>Wvttk</w:t>
      </w:r>
      <w:proofErr w:type="spellEnd"/>
    </w:p>
    <w:p w14:paraId="36498041" w14:textId="60FC0E89" w:rsidR="00D757B5" w:rsidRDefault="002C56DB" w:rsidP="006755A2">
      <w:r>
        <w:t xml:space="preserve">Dennis geeft aan dat IenW nog geen aanvragen bvov 2022 heeft ontvangen. Brigitte verwacht een aanvraag namens VRA komende week in te dienen. Loek verwacht dat Arriva in september </w:t>
      </w:r>
      <w:r w:rsidR="00CA6FBB">
        <w:t xml:space="preserve">waarschijnlijk </w:t>
      </w:r>
      <w:r>
        <w:t>een aanvraag bvov 2022 zal doen voor de concessie Limburg.</w:t>
      </w:r>
    </w:p>
    <w:p w14:paraId="6F524A4F" w14:textId="77777777" w:rsidR="00F12587" w:rsidRPr="00B62B0F" w:rsidRDefault="00F12587" w:rsidP="006755A2"/>
    <w:p w14:paraId="49E15CF5" w14:textId="77777777" w:rsidR="006755A2" w:rsidRPr="00A2778C" w:rsidRDefault="00D340A8" w:rsidP="006755A2">
      <w:pPr>
        <w:rPr>
          <w:i/>
          <w:iCs/>
        </w:rPr>
      </w:pPr>
      <w:r w:rsidRPr="00A2778C">
        <w:rPr>
          <w:i/>
          <w:iCs/>
        </w:rPr>
        <w:t>Vervolgafspraak</w:t>
      </w:r>
    </w:p>
    <w:p w14:paraId="6106D6F9" w14:textId="46FD9CD6" w:rsidR="001F7045" w:rsidRDefault="006755A2">
      <w:r w:rsidRPr="00A2778C">
        <w:t xml:space="preserve">De </w:t>
      </w:r>
      <w:r w:rsidR="00616E06" w:rsidRPr="00A2778C">
        <w:t>volgende</w:t>
      </w:r>
      <w:r w:rsidRPr="00A2778C">
        <w:t xml:space="preserve"> </w:t>
      </w:r>
      <w:r w:rsidR="00F86D2D" w:rsidRPr="00A2778C">
        <w:t xml:space="preserve">(online) </w:t>
      </w:r>
      <w:r w:rsidR="00616E06" w:rsidRPr="00A2778C">
        <w:t>afspraak</w:t>
      </w:r>
      <w:r w:rsidR="00EB24C0">
        <w:t xml:space="preserve"> </w:t>
      </w:r>
      <w:r w:rsidR="00616E06" w:rsidRPr="00A2778C">
        <w:t>is op</w:t>
      </w:r>
      <w:r w:rsidRPr="00A2778C">
        <w:t xml:space="preserve"> </w:t>
      </w:r>
      <w:r w:rsidR="00407962">
        <w:t>donder</w:t>
      </w:r>
      <w:r w:rsidRPr="00A2778C">
        <w:t xml:space="preserve">dag </w:t>
      </w:r>
      <w:r w:rsidR="002C56DB">
        <w:t>28</w:t>
      </w:r>
      <w:r w:rsidR="00EB24C0">
        <w:t xml:space="preserve"> ju</w:t>
      </w:r>
      <w:r w:rsidR="002C56DB">
        <w:t>l</w:t>
      </w:r>
      <w:r w:rsidR="00EB24C0">
        <w:t>i van</w:t>
      </w:r>
      <w:r w:rsidR="001B50B7">
        <w:t xml:space="preserve"> </w:t>
      </w:r>
      <w:r w:rsidRPr="00A2778C">
        <w:t>1</w:t>
      </w:r>
      <w:r w:rsidR="00407962">
        <w:t>3</w:t>
      </w:r>
      <w:r w:rsidRPr="00A2778C">
        <w:t>.</w:t>
      </w:r>
      <w:r w:rsidR="00616E06" w:rsidRPr="00A2778C">
        <w:t>0</w:t>
      </w:r>
      <w:r w:rsidRPr="00A2778C">
        <w:t>0 – 1</w:t>
      </w:r>
      <w:r w:rsidR="00407962">
        <w:t>4</w:t>
      </w:r>
      <w:r w:rsidRPr="00A2778C">
        <w:t>.00 uur.</w:t>
      </w:r>
      <w:r w:rsidR="00EB24C0">
        <w:t xml:space="preserve"> </w:t>
      </w:r>
    </w:p>
    <w:p w14:paraId="245FA964" w14:textId="77777777" w:rsidR="001F7045" w:rsidRDefault="001F7045"/>
    <w:p w14:paraId="6E54AC41" w14:textId="352DF811" w:rsidR="00C62FF1" w:rsidRPr="00A2778C" w:rsidRDefault="00C62FF1" w:rsidP="00C62FF1">
      <w:r w:rsidRPr="00A2778C">
        <w:t>Acties, afspraken</w:t>
      </w:r>
      <w:r w:rsidR="008D6541" w:rsidRPr="00A2778C">
        <w:t>:</w:t>
      </w:r>
    </w:p>
    <w:p w14:paraId="0FA40C9F" w14:textId="77777777" w:rsidR="002C56DB" w:rsidRPr="00401DB3" w:rsidRDefault="002C56DB" w:rsidP="002C56DB">
      <w:pPr>
        <w:rPr>
          <w:rFonts w:eastAsia="Times New Roman"/>
        </w:rPr>
      </w:pPr>
    </w:p>
    <w:tbl>
      <w:tblPr>
        <w:tblStyle w:val="Tabelraster"/>
        <w:tblW w:w="9014" w:type="dxa"/>
        <w:tblLook w:val="04A0" w:firstRow="1" w:lastRow="0" w:firstColumn="1" w:lastColumn="0" w:noHBand="0" w:noVBand="1"/>
      </w:tblPr>
      <w:tblGrid>
        <w:gridCol w:w="462"/>
        <w:gridCol w:w="3027"/>
        <w:gridCol w:w="1621"/>
        <w:gridCol w:w="1676"/>
        <w:gridCol w:w="2228"/>
      </w:tblGrid>
      <w:tr w:rsidR="002C56DB" w:rsidRPr="00C95AF8" w14:paraId="666646AB" w14:textId="77777777" w:rsidTr="00F00E08">
        <w:trPr>
          <w:tblHeader/>
        </w:trPr>
        <w:tc>
          <w:tcPr>
            <w:tcW w:w="462" w:type="dxa"/>
            <w:shd w:val="clear" w:color="auto" w:fill="D9D9D9" w:themeFill="background1" w:themeFillShade="D9"/>
          </w:tcPr>
          <w:p w14:paraId="2384D8AD" w14:textId="77777777" w:rsidR="002C56DB" w:rsidRPr="00C95AF8" w:rsidRDefault="002C56DB" w:rsidP="00F00E08">
            <w:pPr>
              <w:rPr>
                <w:b/>
                <w:bCs/>
                <w:i/>
                <w:iCs/>
                <w:sz w:val="18"/>
                <w:szCs w:val="18"/>
                <w:highlight w:val="yellow"/>
              </w:rPr>
            </w:pPr>
          </w:p>
        </w:tc>
        <w:tc>
          <w:tcPr>
            <w:tcW w:w="3027" w:type="dxa"/>
            <w:shd w:val="clear" w:color="auto" w:fill="D9D9D9" w:themeFill="background1" w:themeFillShade="D9"/>
          </w:tcPr>
          <w:p w14:paraId="3A791F11" w14:textId="77777777" w:rsidR="002C56DB" w:rsidRPr="00A2778C" w:rsidRDefault="002C56DB" w:rsidP="00F00E08">
            <w:pPr>
              <w:rPr>
                <w:b/>
                <w:bCs/>
                <w:i/>
                <w:iCs/>
                <w:sz w:val="18"/>
                <w:szCs w:val="18"/>
              </w:rPr>
            </w:pPr>
            <w:r w:rsidRPr="00A2778C">
              <w:rPr>
                <w:b/>
                <w:bCs/>
                <w:i/>
                <w:iCs/>
                <w:sz w:val="18"/>
                <w:szCs w:val="18"/>
              </w:rPr>
              <w:t>Actie/afspraak</w:t>
            </w:r>
          </w:p>
        </w:tc>
        <w:tc>
          <w:tcPr>
            <w:tcW w:w="1621" w:type="dxa"/>
            <w:shd w:val="clear" w:color="auto" w:fill="D9D9D9" w:themeFill="background1" w:themeFillShade="D9"/>
          </w:tcPr>
          <w:p w14:paraId="53A9AE2F" w14:textId="77777777" w:rsidR="002C56DB" w:rsidRPr="00A2778C" w:rsidRDefault="002C56DB" w:rsidP="00F00E08">
            <w:pPr>
              <w:rPr>
                <w:b/>
                <w:bCs/>
                <w:i/>
                <w:iCs/>
                <w:sz w:val="18"/>
                <w:szCs w:val="18"/>
              </w:rPr>
            </w:pPr>
            <w:r w:rsidRPr="00A2778C">
              <w:rPr>
                <w:b/>
                <w:bCs/>
                <w:i/>
                <w:iCs/>
                <w:sz w:val="18"/>
                <w:szCs w:val="18"/>
              </w:rPr>
              <w:t>Wie</w:t>
            </w:r>
          </w:p>
        </w:tc>
        <w:tc>
          <w:tcPr>
            <w:tcW w:w="1676" w:type="dxa"/>
            <w:shd w:val="clear" w:color="auto" w:fill="D9D9D9" w:themeFill="background1" w:themeFillShade="D9"/>
          </w:tcPr>
          <w:p w14:paraId="2F8C2734" w14:textId="77777777" w:rsidR="002C56DB" w:rsidRPr="00A2778C" w:rsidRDefault="002C56DB" w:rsidP="00F00E08">
            <w:pPr>
              <w:rPr>
                <w:b/>
                <w:bCs/>
                <w:i/>
                <w:iCs/>
                <w:sz w:val="18"/>
                <w:szCs w:val="18"/>
              </w:rPr>
            </w:pPr>
            <w:r w:rsidRPr="00A2778C">
              <w:rPr>
                <w:b/>
                <w:bCs/>
                <w:i/>
                <w:iCs/>
                <w:sz w:val="18"/>
                <w:szCs w:val="18"/>
              </w:rPr>
              <w:t>Datum</w:t>
            </w:r>
          </w:p>
        </w:tc>
        <w:tc>
          <w:tcPr>
            <w:tcW w:w="2228" w:type="dxa"/>
            <w:shd w:val="clear" w:color="auto" w:fill="D9D9D9" w:themeFill="background1" w:themeFillShade="D9"/>
          </w:tcPr>
          <w:p w14:paraId="2EC8BF79" w14:textId="77777777" w:rsidR="002C56DB" w:rsidRPr="00A2778C" w:rsidRDefault="002C56DB" w:rsidP="00F00E08">
            <w:pPr>
              <w:rPr>
                <w:b/>
                <w:bCs/>
                <w:i/>
                <w:iCs/>
                <w:sz w:val="18"/>
                <w:szCs w:val="18"/>
              </w:rPr>
            </w:pPr>
            <w:r w:rsidRPr="00A2778C">
              <w:rPr>
                <w:b/>
                <w:bCs/>
                <w:i/>
                <w:iCs/>
                <w:sz w:val="18"/>
                <w:szCs w:val="18"/>
              </w:rPr>
              <w:t>Toelichting</w:t>
            </w:r>
          </w:p>
        </w:tc>
      </w:tr>
      <w:tr w:rsidR="002C56DB" w:rsidRPr="00216B09" w14:paraId="5C06A8B5" w14:textId="77777777" w:rsidTr="00F00E08">
        <w:tc>
          <w:tcPr>
            <w:tcW w:w="462" w:type="dxa"/>
          </w:tcPr>
          <w:p w14:paraId="7CB1F36C" w14:textId="77777777" w:rsidR="002C56DB" w:rsidRDefault="002C56DB" w:rsidP="00F00E08">
            <w:pPr>
              <w:rPr>
                <w:sz w:val="18"/>
                <w:szCs w:val="18"/>
              </w:rPr>
            </w:pPr>
            <w:r>
              <w:rPr>
                <w:sz w:val="18"/>
                <w:szCs w:val="18"/>
              </w:rPr>
              <w:t>1</w:t>
            </w:r>
          </w:p>
        </w:tc>
        <w:tc>
          <w:tcPr>
            <w:tcW w:w="3027" w:type="dxa"/>
          </w:tcPr>
          <w:p w14:paraId="51D46640" w14:textId="77777777" w:rsidR="002C56DB" w:rsidRPr="00F05B10" w:rsidRDefault="002C56DB" w:rsidP="00F00E08">
            <w:pPr>
              <w:rPr>
                <w:sz w:val="18"/>
                <w:szCs w:val="18"/>
              </w:rPr>
            </w:pPr>
            <w:r>
              <w:rPr>
                <w:sz w:val="18"/>
                <w:szCs w:val="18"/>
              </w:rPr>
              <w:t>Uitwerken proces I&amp;W om tot vaststelling te komen en voor advies voorleggen aan ADR (Dheeraj)</w:t>
            </w:r>
          </w:p>
        </w:tc>
        <w:tc>
          <w:tcPr>
            <w:tcW w:w="1621" w:type="dxa"/>
          </w:tcPr>
          <w:p w14:paraId="5C63945E" w14:textId="77777777" w:rsidR="002C56DB" w:rsidRDefault="002C56DB" w:rsidP="00F00E08">
            <w:pPr>
              <w:rPr>
                <w:sz w:val="18"/>
                <w:szCs w:val="18"/>
              </w:rPr>
            </w:pPr>
            <w:r>
              <w:rPr>
                <w:sz w:val="18"/>
                <w:szCs w:val="18"/>
              </w:rPr>
              <w:t>JW en Rob</w:t>
            </w:r>
          </w:p>
        </w:tc>
        <w:tc>
          <w:tcPr>
            <w:tcW w:w="1676" w:type="dxa"/>
          </w:tcPr>
          <w:p w14:paraId="733FC24C" w14:textId="77777777" w:rsidR="002C56DB" w:rsidRPr="00F05B10" w:rsidRDefault="002C56DB" w:rsidP="00F00E08">
            <w:pPr>
              <w:rPr>
                <w:sz w:val="18"/>
                <w:szCs w:val="18"/>
              </w:rPr>
            </w:pPr>
            <w:proofErr w:type="spellStart"/>
            <w:r>
              <w:rPr>
                <w:sz w:val="18"/>
                <w:szCs w:val="18"/>
              </w:rPr>
              <w:t>Zsm</w:t>
            </w:r>
            <w:proofErr w:type="spellEnd"/>
          </w:p>
        </w:tc>
        <w:tc>
          <w:tcPr>
            <w:tcW w:w="2228" w:type="dxa"/>
          </w:tcPr>
          <w:p w14:paraId="700DC9E1" w14:textId="77777777" w:rsidR="002C56DB" w:rsidRPr="00F05B10" w:rsidRDefault="002C56DB" w:rsidP="00F00E08">
            <w:pPr>
              <w:rPr>
                <w:sz w:val="18"/>
                <w:szCs w:val="18"/>
              </w:rPr>
            </w:pPr>
            <w:r>
              <w:rPr>
                <w:sz w:val="18"/>
                <w:szCs w:val="18"/>
              </w:rPr>
              <w:t xml:space="preserve">In overleg met UDAC, Dennis </w:t>
            </w:r>
          </w:p>
        </w:tc>
      </w:tr>
      <w:tr w:rsidR="002C56DB" w:rsidRPr="00216B09" w14:paraId="3DFE4EE0" w14:textId="77777777" w:rsidTr="00F00E08">
        <w:tc>
          <w:tcPr>
            <w:tcW w:w="462" w:type="dxa"/>
          </w:tcPr>
          <w:p w14:paraId="06831E38" w14:textId="77777777" w:rsidR="002C56DB" w:rsidRDefault="002C56DB" w:rsidP="00F00E08">
            <w:pPr>
              <w:rPr>
                <w:sz w:val="18"/>
                <w:szCs w:val="18"/>
              </w:rPr>
            </w:pPr>
            <w:r>
              <w:rPr>
                <w:sz w:val="18"/>
                <w:szCs w:val="18"/>
              </w:rPr>
              <w:t>2</w:t>
            </w:r>
          </w:p>
        </w:tc>
        <w:tc>
          <w:tcPr>
            <w:tcW w:w="3027" w:type="dxa"/>
          </w:tcPr>
          <w:p w14:paraId="6F2B047C" w14:textId="77777777" w:rsidR="002C56DB" w:rsidRDefault="002C56DB" w:rsidP="00F00E08">
            <w:pPr>
              <w:rPr>
                <w:sz w:val="18"/>
                <w:szCs w:val="18"/>
              </w:rPr>
            </w:pPr>
            <w:r>
              <w:rPr>
                <w:sz w:val="18"/>
                <w:szCs w:val="18"/>
              </w:rPr>
              <w:t>Decentrale concessieverleners informeren over proces hetgeen nodig is om tot vaststelling te komen</w:t>
            </w:r>
          </w:p>
        </w:tc>
        <w:tc>
          <w:tcPr>
            <w:tcW w:w="1621" w:type="dxa"/>
          </w:tcPr>
          <w:p w14:paraId="60580773" w14:textId="77777777" w:rsidR="002C56DB" w:rsidRDefault="002C56DB" w:rsidP="00F00E08">
            <w:pPr>
              <w:rPr>
                <w:sz w:val="18"/>
                <w:szCs w:val="18"/>
              </w:rPr>
            </w:pPr>
            <w:r>
              <w:rPr>
                <w:sz w:val="18"/>
                <w:szCs w:val="18"/>
              </w:rPr>
              <w:t>Rob</w:t>
            </w:r>
          </w:p>
        </w:tc>
        <w:tc>
          <w:tcPr>
            <w:tcW w:w="1676" w:type="dxa"/>
          </w:tcPr>
          <w:p w14:paraId="2C22B11A" w14:textId="77777777" w:rsidR="002C56DB" w:rsidRDefault="002C56DB" w:rsidP="00F00E08">
            <w:pPr>
              <w:rPr>
                <w:sz w:val="18"/>
                <w:szCs w:val="18"/>
              </w:rPr>
            </w:pPr>
            <w:r>
              <w:rPr>
                <w:sz w:val="18"/>
                <w:szCs w:val="18"/>
              </w:rPr>
              <w:t>Volgt op actie 1</w:t>
            </w:r>
          </w:p>
        </w:tc>
        <w:tc>
          <w:tcPr>
            <w:tcW w:w="2228" w:type="dxa"/>
          </w:tcPr>
          <w:p w14:paraId="49F1029E" w14:textId="77777777" w:rsidR="002C56DB" w:rsidRDefault="002C56DB" w:rsidP="00F00E08">
            <w:pPr>
              <w:rPr>
                <w:sz w:val="18"/>
                <w:szCs w:val="18"/>
              </w:rPr>
            </w:pPr>
            <w:r>
              <w:rPr>
                <w:sz w:val="18"/>
                <w:szCs w:val="18"/>
              </w:rPr>
              <w:t xml:space="preserve">Informatie die in deze werkgroep gedeeld wordt, bereikt niet alle </w:t>
            </w:r>
            <w:proofErr w:type="spellStart"/>
            <w:r>
              <w:rPr>
                <w:sz w:val="18"/>
                <w:szCs w:val="18"/>
              </w:rPr>
              <w:t>DO’s</w:t>
            </w:r>
            <w:proofErr w:type="spellEnd"/>
            <w:r>
              <w:rPr>
                <w:sz w:val="18"/>
                <w:szCs w:val="18"/>
              </w:rPr>
              <w:t>.</w:t>
            </w:r>
          </w:p>
        </w:tc>
      </w:tr>
      <w:tr w:rsidR="002C56DB" w:rsidRPr="00216B09" w14:paraId="4DBBBB48" w14:textId="77777777" w:rsidTr="00F00E08">
        <w:tc>
          <w:tcPr>
            <w:tcW w:w="462" w:type="dxa"/>
          </w:tcPr>
          <w:p w14:paraId="6024BB4B" w14:textId="77777777" w:rsidR="002C56DB" w:rsidRDefault="002C56DB" w:rsidP="00F00E08">
            <w:pPr>
              <w:rPr>
                <w:sz w:val="18"/>
                <w:szCs w:val="18"/>
              </w:rPr>
            </w:pPr>
            <w:r>
              <w:rPr>
                <w:sz w:val="18"/>
                <w:szCs w:val="18"/>
              </w:rPr>
              <w:t>3</w:t>
            </w:r>
          </w:p>
        </w:tc>
        <w:tc>
          <w:tcPr>
            <w:tcW w:w="3027" w:type="dxa"/>
          </w:tcPr>
          <w:p w14:paraId="7C3216DE" w14:textId="77777777" w:rsidR="002C56DB" w:rsidRDefault="002C56DB" w:rsidP="00F00E08">
            <w:pPr>
              <w:rPr>
                <w:sz w:val="18"/>
                <w:szCs w:val="18"/>
              </w:rPr>
            </w:pPr>
            <w:r>
              <w:rPr>
                <w:sz w:val="18"/>
                <w:szCs w:val="18"/>
              </w:rPr>
              <w:t xml:space="preserve">Invulwijzer </w:t>
            </w:r>
            <w:proofErr w:type="spellStart"/>
            <w:r>
              <w:rPr>
                <w:sz w:val="18"/>
                <w:szCs w:val="18"/>
              </w:rPr>
              <w:t>SiSa</w:t>
            </w:r>
            <w:proofErr w:type="spellEnd"/>
            <w:r>
              <w:rPr>
                <w:sz w:val="18"/>
                <w:szCs w:val="18"/>
              </w:rPr>
              <w:t xml:space="preserve"> 2023 en 2024 aanpassen. Op punt vertrouwelijk omgaan met gegevens  verantwoording.</w:t>
            </w:r>
          </w:p>
          <w:p w14:paraId="28A42EB2" w14:textId="77777777" w:rsidR="002C56DB" w:rsidRDefault="002C56DB" w:rsidP="00F00E08">
            <w:pPr>
              <w:rPr>
                <w:sz w:val="18"/>
                <w:szCs w:val="18"/>
              </w:rPr>
            </w:pPr>
            <w:r>
              <w:rPr>
                <w:sz w:val="18"/>
                <w:szCs w:val="18"/>
              </w:rPr>
              <w:t>Invulwijzer heeft meer gezag (naar accountants) dan berichten over omgaan met verantwoording bvov door IenW</w:t>
            </w:r>
          </w:p>
        </w:tc>
        <w:tc>
          <w:tcPr>
            <w:tcW w:w="1621" w:type="dxa"/>
          </w:tcPr>
          <w:p w14:paraId="3DA039CE" w14:textId="77777777" w:rsidR="002C56DB" w:rsidRDefault="002C56DB" w:rsidP="00F00E08">
            <w:pPr>
              <w:rPr>
                <w:sz w:val="18"/>
                <w:szCs w:val="18"/>
              </w:rPr>
            </w:pPr>
            <w:r>
              <w:rPr>
                <w:sz w:val="18"/>
                <w:szCs w:val="18"/>
              </w:rPr>
              <w:t xml:space="preserve">JW en Rob doen navraag bij collega’s IenW die betrokken zijn bij opstellen van </w:t>
            </w:r>
            <w:proofErr w:type="spellStart"/>
            <w:r>
              <w:rPr>
                <w:sz w:val="18"/>
                <w:szCs w:val="18"/>
              </w:rPr>
              <w:t>SiSa</w:t>
            </w:r>
            <w:proofErr w:type="spellEnd"/>
            <w:r>
              <w:rPr>
                <w:sz w:val="18"/>
                <w:szCs w:val="18"/>
              </w:rPr>
              <w:t>-invulwijzer</w:t>
            </w:r>
          </w:p>
        </w:tc>
        <w:tc>
          <w:tcPr>
            <w:tcW w:w="1676" w:type="dxa"/>
          </w:tcPr>
          <w:p w14:paraId="46D67731" w14:textId="77777777" w:rsidR="002C56DB" w:rsidRDefault="002C56DB" w:rsidP="00F00E08">
            <w:pPr>
              <w:rPr>
                <w:sz w:val="18"/>
                <w:szCs w:val="18"/>
              </w:rPr>
            </w:pPr>
            <w:proofErr w:type="spellStart"/>
            <w:r>
              <w:rPr>
                <w:sz w:val="18"/>
                <w:szCs w:val="18"/>
              </w:rPr>
              <w:t>Zsm</w:t>
            </w:r>
            <w:proofErr w:type="spellEnd"/>
          </w:p>
        </w:tc>
        <w:tc>
          <w:tcPr>
            <w:tcW w:w="2228" w:type="dxa"/>
          </w:tcPr>
          <w:p w14:paraId="2CA76719" w14:textId="77777777" w:rsidR="002C56DB" w:rsidRPr="00B545B0" w:rsidRDefault="002C56DB" w:rsidP="002C56DB">
            <w:pPr>
              <w:pStyle w:val="Lijstalinea"/>
              <w:numPr>
                <w:ilvl w:val="0"/>
                <w:numId w:val="29"/>
              </w:numPr>
              <w:rPr>
                <w:sz w:val="18"/>
                <w:szCs w:val="18"/>
              </w:rPr>
            </w:pPr>
            <w:r w:rsidRPr="00B545B0">
              <w:rPr>
                <w:sz w:val="18"/>
                <w:szCs w:val="18"/>
              </w:rPr>
              <w:t>Aangeven dat DO een aantal gegevens uit het format waarin de bvov verantwoord moet worden, vanwege hun vertrouwelijke karakter niet moet publiceren.</w:t>
            </w:r>
          </w:p>
          <w:p w14:paraId="2D2AEAD2" w14:textId="77777777" w:rsidR="002C56DB" w:rsidRDefault="002C56DB" w:rsidP="002C56DB">
            <w:pPr>
              <w:pStyle w:val="Lijstalinea"/>
              <w:numPr>
                <w:ilvl w:val="0"/>
                <w:numId w:val="29"/>
              </w:numPr>
              <w:rPr>
                <w:sz w:val="18"/>
                <w:szCs w:val="18"/>
              </w:rPr>
            </w:pPr>
            <w:r w:rsidRPr="00B545B0">
              <w:rPr>
                <w:sz w:val="18"/>
                <w:szCs w:val="18"/>
              </w:rPr>
              <w:t>Specifieke bedragen voor verantwoording aan EC zijn dan niet meer nodig.</w:t>
            </w:r>
          </w:p>
          <w:p w14:paraId="627F51BB" w14:textId="77777777" w:rsidR="002C56DB" w:rsidRDefault="002C56DB" w:rsidP="002C56DB">
            <w:pPr>
              <w:pStyle w:val="Lijstalinea"/>
              <w:numPr>
                <w:ilvl w:val="0"/>
                <w:numId w:val="29"/>
              </w:numPr>
              <w:rPr>
                <w:sz w:val="18"/>
                <w:szCs w:val="18"/>
              </w:rPr>
            </w:pPr>
            <w:r>
              <w:rPr>
                <w:sz w:val="18"/>
                <w:szCs w:val="18"/>
              </w:rPr>
              <w:t>Testen invulsheet.</w:t>
            </w:r>
          </w:p>
          <w:p w14:paraId="496F4BCC" w14:textId="77777777" w:rsidR="002C56DB" w:rsidRPr="00B545B0" w:rsidRDefault="002C56DB" w:rsidP="002C56DB">
            <w:pPr>
              <w:pStyle w:val="Lijstalinea"/>
              <w:numPr>
                <w:ilvl w:val="0"/>
                <w:numId w:val="29"/>
              </w:numPr>
              <w:rPr>
                <w:sz w:val="18"/>
                <w:szCs w:val="18"/>
              </w:rPr>
            </w:pPr>
          </w:p>
        </w:tc>
      </w:tr>
      <w:tr w:rsidR="002C56DB" w:rsidRPr="00216B09" w14:paraId="01F6CBA7" w14:textId="77777777" w:rsidTr="00F00E08">
        <w:tc>
          <w:tcPr>
            <w:tcW w:w="462" w:type="dxa"/>
          </w:tcPr>
          <w:p w14:paraId="360CA1C2" w14:textId="252B3FB0" w:rsidR="002C56DB" w:rsidRDefault="002C56DB" w:rsidP="00F00E08">
            <w:pPr>
              <w:rPr>
                <w:sz w:val="18"/>
                <w:szCs w:val="18"/>
              </w:rPr>
            </w:pPr>
            <w:r>
              <w:rPr>
                <w:sz w:val="18"/>
                <w:szCs w:val="18"/>
              </w:rPr>
              <w:t>4</w:t>
            </w:r>
          </w:p>
        </w:tc>
        <w:tc>
          <w:tcPr>
            <w:tcW w:w="3027" w:type="dxa"/>
          </w:tcPr>
          <w:p w14:paraId="1DA658D5" w14:textId="77777777" w:rsidR="002C56DB" w:rsidRDefault="002C56DB" w:rsidP="00F00E08">
            <w:pPr>
              <w:rPr>
                <w:sz w:val="18"/>
                <w:szCs w:val="18"/>
              </w:rPr>
            </w:pPr>
            <w:r>
              <w:rPr>
                <w:sz w:val="18"/>
                <w:szCs w:val="18"/>
              </w:rPr>
              <w:t xml:space="preserve">Q+A </w:t>
            </w:r>
          </w:p>
        </w:tc>
        <w:tc>
          <w:tcPr>
            <w:tcW w:w="1621" w:type="dxa"/>
          </w:tcPr>
          <w:p w14:paraId="11AAB68D" w14:textId="77777777" w:rsidR="002C56DB" w:rsidRDefault="002C56DB" w:rsidP="00F00E08">
            <w:pPr>
              <w:rPr>
                <w:sz w:val="18"/>
                <w:szCs w:val="18"/>
              </w:rPr>
            </w:pPr>
            <w:r>
              <w:rPr>
                <w:sz w:val="18"/>
                <w:szCs w:val="18"/>
              </w:rPr>
              <w:t>Jan Willem</w:t>
            </w:r>
          </w:p>
        </w:tc>
        <w:tc>
          <w:tcPr>
            <w:tcW w:w="1676" w:type="dxa"/>
          </w:tcPr>
          <w:p w14:paraId="5D2A0A86" w14:textId="77777777" w:rsidR="002C56DB" w:rsidRDefault="002C56DB" w:rsidP="00F00E08">
            <w:pPr>
              <w:rPr>
                <w:sz w:val="18"/>
                <w:szCs w:val="18"/>
              </w:rPr>
            </w:pPr>
            <w:proofErr w:type="spellStart"/>
            <w:r>
              <w:rPr>
                <w:sz w:val="18"/>
                <w:szCs w:val="18"/>
              </w:rPr>
              <w:t>Zsm</w:t>
            </w:r>
            <w:proofErr w:type="spellEnd"/>
          </w:p>
        </w:tc>
        <w:tc>
          <w:tcPr>
            <w:tcW w:w="2228" w:type="dxa"/>
          </w:tcPr>
          <w:p w14:paraId="30E2A593" w14:textId="77777777" w:rsidR="002C56DB" w:rsidRDefault="002C56DB" w:rsidP="00F00E08">
            <w:pPr>
              <w:rPr>
                <w:sz w:val="18"/>
                <w:szCs w:val="18"/>
              </w:rPr>
            </w:pPr>
            <w:r>
              <w:rPr>
                <w:sz w:val="18"/>
                <w:szCs w:val="18"/>
              </w:rPr>
              <w:t>Verslagen van deze werkgroepen voorzien in deze functie totdat gestelde vragen en antwoorden gepubliceerd worden.</w:t>
            </w:r>
          </w:p>
        </w:tc>
      </w:tr>
      <w:tr w:rsidR="002C56DB" w:rsidRPr="00216B09" w14:paraId="2B8F9E01" w14:textId="77777777" w:rsidTr="00F00E08">
        <w:tc>
          <w:tcPr>
            <w:tcW w:w="462" w:type="dxa"/>
          </w:tcPr>
          <w:p w14:paraId="2F534EB1" w14:textId="636CC89C" w:rsidR="002C56DB" w:rsidRDefault="002C56DB" w:rsidP="00F00E08">
            <w:pPr>
              <w:rPr>
                <w:sz w:val="18"/>
                <w:szCs w:val="18"/>
              </w:rPr>
            </w:pPr>
            <w:r>
              <w:rPr>
                <w:sz w:val="18"/>
                <w:szCs w:val="18"/>
              </w:rPr>
              <w:t>5</w:t>
            </w:r>
          </w:p>
        </w:tc>
        <w:tc>
          <w:tcPr>
            <w:tcW w:w="3027" w:type="dxa"/>
          </w:tcPr>
          <w:p w14:paraId="29FEAAC1" w14:textId="77777777" w:rsidR="002C56DB" w:rsidRDefault="002C56DB" w:rsidP="00F00E08">
            <w:pPr>
              <w:rPr>
                <w:sz w:val="18"/>
                <w:szCs w:val="18"/>
              </w:rPr>
            </w:pPr>
            <w:r>
              <w:rPr>
                <w:sz w:val="18"/>
                <w:szCs w:val="18"/>
              </w:rPr>
              <w:t>Beoordelen of de slordigheid van een vervoerder en hun accountant in de verantwoording bvov 2020 procedureel geen probleempje opwerpt.</w:t>
            </w:r>
          </w:p>
        </w:tc>
        <w:tc>
          <w:tcPr>
            <w:tcW w:w="1621" w:type="dxa"/>
          </w:tcPr>
          <w:p w14:paraId="29E96869" w14:textId="77777777" w:rsidR="002C56DB" w:rsidRDefault="002C56DB" w:rsidP="00F00E08">
            <w:pPr>
              <w:rPr>
                <w:sz w:val="18"/>
                <w:szCs w:val="18"/>
              </w:rPr>
            </w:pPr>
            <w:r>
              <w:rPr>
                <w:sz w:val="18"/>
                <w:szCs w:val="18"/>
              </w:rPr>
              <w:t>JW en Rob</w:t>
            </w:r>
          </w:p>
        </w:tc>
        <w:tc>
          <w:tcPr>
            <w:tcW w:w="1676" w:type="dxa"/>
          </w:tcPr>
          <w:p w14:paraId="7A5743C1" w14:textId="77777777" w:rsidR="002C56DB" w:rsidRDefault="002C56DB" w:rsidP="00F00E08">
            <w:pPr>
              <w:rPr>
                <w:sz w:val="18"/>
                <w:szCs w:val="18"/>
              </w:rPr>
            </w:pPr>
            <w:r>
              <w:rPr>
                <w:sz w:val="18"/>
                <w:szCs w:val="18"/>
              </w:rPr>
              <w:t>Zodra betreffende verantwoording aan de orde is</w:t>
            </w:r>
          </w:p>
        </w:tc>
        <w:tc>
          <w:tcPr>
            <w:tcW w:w="2228" w:type="dxa"/>
          </w:tcPr>
          <w:p w14:paraId="00CF4B7D" w14:textId="77777777" w:rsidR="002C56DB" w:rsidRDefault="002C56DB" w:rsidP="00F00E08">
            <w:pPr>
              <w:rPr>
                <w:sz w:val="18"/>
                <w:szCs w:val="18"/>
              </w:rPr>
            </w:pPr>
            <w:r>
              <w:rPr>
                <w:sz w:val="18"/>
                <w:szCs w:val="18"/>
              </w:rPr>
              <w:t>MRDH en VRA hebben IenW geïnformeerd dat in verantwoording de specifieke Covid-19-kosten voor 100% zijn meegenomen in de berekende bvov.</w:t>
            </w:r>
          </w:p>
        </w:tc>
      </w:tr>
    </w:tbl>
    <w:p w14:paraId="3FAD4A8E" w14:textId="77777777" w:rsidR="002C56DB" w:rsidRDefault="002C56DB" w:rsidP="002C56DB"/>
    <w:p w14:paraId="0A2FB078" w14:textId="77777777" w:rsidR="00C62FF1" w:rsidRPr="00327D43" w:rsidRDefault="00C62FF1" w:rsidP="002C56DB"/>
    <w:sectPr w:rsidR="00C62FF1" w:rsidRPr="00327D43" w:rsidSect="0046117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3583C" w14:textId="77777777" w:rsidR="009A44EA" w:rsidRDefault="009A44EA" w:rsidP="00713ED5">
      <w:r>
        <w:separator/>
      </w:r>
    </w:p>
  </w:endnote>
  <w:endnote w:type="continuationSeparator" w:id="0">
    <w:p w14:paraId="13AE18BE" w14:textId="77777777" w:rsidR="009A44EA" w:rsidRDefault="009A44EA" w:rsidP="0071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6C563" w14:textId="77777777" w:rsidR="009A44EA" w:rsidRDefault="009A44EA" w:rsidP="00713ED5">
      <w:r>
        <w:separator/>
      </w:r>
    </w:p>
  </w:footnote>
  <w:footnote w:type="continuationSeparator" w:id="0">
    <w:p w14:paraId="72F569B9" w14:textId="77777777" w:rsidR="009A44EA" w:rsidRDefault="009A44EA" w:rsidP="00713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5C26"/>
    <w:multiLevelType w:val="hybridMultilevel"/>
    <w:tmpl w:val="CF9C2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9D56DC"/>
    <w:multiLevelType w:val="multilevel"/>
    <w:tmpl w:val="F0DE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112E4C"/>
    <w:multiLevelType w:val="hybridMultilevel"/>
    <w:tmpl w:val="A0F44AA4"/>
    <w:lvl w:ilvl="0" w:tplc="044079DE">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227638"/>
    <w:multiLevelType w:val="hybridMultilevel"/>
    <w:tmpl w:val="47E8E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014167"/>
    <w:multiLevelType w:val="hybridMultilevel"/>
    <w:tmpl w:val="DF74005C"/>
    <w:lvl w:ilvl="0" w:tplc="04130017">
      <w:start w:val="1"/>
      <w:numFmt w:val="lowerLetter"/>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AC56FF"/>
    <w:multiLevelType w:val="hybridMultilevel"/>
    <w:tmpl w:val="45CE58E0"/>
    <w:lvl w:ilvl="0" w:tplc="3E5A6AF2">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7121445"/>
    <w:multiLevelType w:val="hybridMultilevel"/>
    <w:tmpl w:val="F318937E"/>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C4105C3"/>
    <w:multiLevelType w:val="hybridMultilevel"/>
    <w:tmpl w:val="50CE452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7B143E"/>
    <w:multiLevelType w:val="hybridMultilevel"/>
    <w:tmpl w:val="7F22C038"/>
    <w:lvl w:ilvl="0" w:tplc="1920513E">
      <w:start w:val="5"/>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6F0194"/>
    <w:multiLevelType w:val="hybridMultilevel"/>
    <w:tmpl w:val="905A73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B5D2FC7"/>
    <w:multiLevelType w:val="hybridMultilevel"/>
    <w:tmpl w:val="54EE90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D32709F"/>
    <w:multiLevelType w:val="hybridMultilevel"/>
    <w:tmpl w:val="BB7ACA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F4D2801"/>
    <w:multiLevelType w:val="hybridMultilevel"/>
    <w:tmpl w:val="13C81C7A"/>
    <w:lvl w:ilvl="0" w:tplc="5276DF32">
      <w:start w:val="5"/>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FAA206D"/>
    <w:multiLevelType w:val="hybridMultilevel"/>
    <w:tmpl w:val="7618EA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6FB42F4"/>
    <w:multiLevelType w:val="hybridMultilevel"/>
    <w:tmpl w:val="83CE11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5A30D6D"/>
    <w:multiLevelType w:val="hybridMultilevel"/>
    <w:tmpl w:val="2CD0A956"/>
    <w:lvl w:ilvl="0" w:tplc="1920513E">
      <w:start w:val="5"/>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6780AE3"/>
    <w:multiLevelType w:val="hybridMultilevel"/>
    <w:tmpl w:val="A2E0D9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6CE5F41"/>
    <w:multiLevelType w:val="hybridMultilevel"/>
    <w:tmpl w:val="9ED835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CA27F1F"/>
    <w:multiLevelType w:val="hybridMultilevel"/>
    <w:tmpl w:val="227AFF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ECD35F7"/>
    <w:multiLevelType w:val="hybridMultilevel"/>
    <w:tmpl w:val="2A2664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F5A3C43"/>
    <w:multiLevelType w:val="hybridMultilevel"/>
    <w:tmpl w:val="916C5E0E"/>
    <w:lvl w:ilvl="0" w:tplc="FFBA4034">
      <w:start w:val="4"/>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338296F"/>
    <w:multiLevelType w:val="hybridMultilevel"/>
    <w:tmpl w:val="E2B280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66951C5A"/>
    <w:multiLevelType w:val="hybridMultilevel"/>
    <w:tmpl w:val="9746F8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A144D77"/>
    <w:multiLevelType w:val="hybridMultilevel"/>
    <w:tmpl w:val="35820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F7B0B4F"/>
    <w:multiLevelType w:val="hybridMultilevel"/>
    <w:tmpl w:val="9CACFF0C"/>
    <w:lvl w:ilvl="0" w:tplc="044079DE">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092602F"/>
    <w:multiLevelType w:val="hybridMultilevel"/>
    <w:tmpl w:val="2D764C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86A55CC"/>
    <w:multiLevelType w:val="hybridMultilevel"/>
    <w:tmpl w:val="9A4CC80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8B20E8E"/>
    <w:multiLevelType w:val="hybridMultilevel"/>
    <w:tmpl w:val="DC148CF4"/>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AC11E7A"/>
    <w:multiLevelType w:val="hybridMultilevel"/>
    <w:tmpl w:val="DC148CF4"/>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C0D4778"/>
    <w:multiLevelType w:val="hybridMultilevel"/>
    <w:tmpl w:val="3642F80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DD829E3"/>
    <w:multiLevelType w:val="hybridMultilevel"/>
    <w:tmpl w:val="498E1D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60368022">
    <w:abstractNumId w:val="27"/>
  </w:num>
  <w:num w:numId="2" w16cid:durableId="281350935">
    <w:abstractNumId w:val="19"/>
  </w:num>
  <w:num w:numId="3" w16cid:durableId="1513647857">
    <w:abstractNumId w:val="22"/>
  </w:num>
  <w:num w:numId="4" w16cid:durableId="1147631757">
    <w:abstractNumId w:val="13"/>
  </w:num>
  <w:num w:numId="5" w16cid:durableId="230316923">
    <w:abstractNumId w:val="18"/>
  </w:num>
  <w:num w:numId="6" w16cid:durableId="2100908940">
    <w:abstractNumId w:val="29"/>
  </w:num>
  <w:num w:numId="7" w16cid:durableId="1410156793">
    <w:abstractNumId w:val="31"/>
  </w:num>
  <w:num w:numId="8" w16cid:durableId="1666468269">
    <w:abstractNumId w:val="28"/>
  </w:num>
  <w:num w:numId="9" w16cid:durableId="1531333544">
    <w:abstractNumId w:val="0"/>
  </w:num>
  <w:num w:numId="10" w16cid:durableId="94910462">
    <w:abstractNumId w:val="14"/>
  </w:num>
  <w:num w:numId="11" w16cid:durableId="267589225">
    <w:abstractNumId w:val="25"/>
  </w:num>
  <w:num w:numId="12" w16cid:durableId="1522283721">
    <w:abstractNumId w:val="2"/>
  </w:num>
  <w:num w:numId="13" w16cid:durableId="194511513">
    <w:abstractNumId w:val="6"/>
  </w:num>
  <w:num w:numId="14" w16cid:durableId="1403063274">
    <w:abstractNumId w:val="17"/>
  </w:num>
  <w:num w:numId="15" w16cid:durableId="912932540">
    <w:abstractNumId w:val="26"/>
  </w:num>
  <w:num w:numId="16" w16cid:durableId="1710257048">
    <w:abstractNumId w:val="30"/>
  </w:num>
  <w:num w:numId="17" w16cid:durableId="515729161">
    <w:abstractNumId w:val="15"/>
  </w:num>
  <w:num w:numId="18" w16cid:durableId="1518809753">
    <w:abstractNumId w:val="24"/>
  </w:num>
  <w:num w:numId="19" w16cid:durableId="1303190951">
    <w:abstractNumId w:val="1"/>
  </w:num>
  <w:num w:numId="20" w16cid:durableId="744717294">
    <w:abstractNumId w:val="12"/>
  </w:num>
  <w:num w:numId="21" w16cid:durableId="1108543655">
    <w:abstractNumId w:val="7"/>
  </w:num>
  <w:num w:numId="22" w16cid:durableId="1830125536">
    <w:abstractNumId w:val="5"/>
  </w:num>
  <w:num w:numId="23" w16cid:durableId="1867021170">
    <w:abstractNumId w:val="20"/>
  </w:num>
  <w:num w:numId="24" w16cid:durableId="783620849">
    <w:abstractNumId w:val="4"/>
  </w:num>
  <w:num w:numId="25" w16cid:durableId="2107193392">
    <w:abstractNumId w:val="23"/>
  </w:num>
  <w:num w:numId="26" w16cid:durableId="939336401">
    <w:abstractNumId w:val="3"/>
  </w:num>
  <w:num w:numId="27" w16cid:durableId="965889426">
    <w:abstractNumId w:val="16"/>
  </w:num>
  <w:num w:numId="28" w16cid:durableId="751195348">
    <w:abstractNumId w:val="8"/>
  </w:num>
  <w:num w:numId="29" w16cid:durableId="1402482743">
    <w:abstractNumId w:val="10"/>
  </w:num>
  <w:num w:numId="30" w16cid:durableId="165099952">
    <w:abstractNumId w:val="9"/>
  </w:num>
  <w:num w:numId="31" w16cid:durableId="2027052459">
    <w:abstractNumId w:val="11"/>
  </w:num>
  <w:num w:numId="32" w16cid:durableId="6269374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B3A"/>
    <w:rsid w:val="000269F8"/>
    <w:rsid w:val="00027470"/>
    <w:rsid w:val="00031EBB"/>
    <w:rsid w:val="00031FB1"/>
    <w:rsid w:val="0003747E"/>
    <w:rsid w:val="00044057"/>
    <w:rsid w:val="00071141"/>
    <w:rsid w:val="00077878"/>
    <w:rsid w:val="000848F9"/>
    <w:rsid w:val="00087710"/>
    <w:rsid w:val="0009081B"/>
    <w:rsid w:val="00096E79"/>
    <w:rsid w:val="000A5486"/>
    <w:rsid w:val="000A5ED9"/>
    <w:rsid w:val="000B3416"/>
    <w:rsid w:val="000B406E"/>
    <w:rsid w:val="000B72A1"/>
    <w:rsid w:val="000B7584"/>
    <w:rsid w:val="000C0DAE"/>
    <w:rsid w:val="000C20B6"/>
    <w:rsid w:val="000C29B0"/>
    <w:rsid w:val="000C2E64"/>
    <w:rsid w:val="000C2F69"/>
    <w:rsid w:val="000C58BF"/>
    <w:rsid w:val="000C59B6"/>
    <w:rsid w:val="000D1B1A"/>
    <w:rsid w:val="000D45EE"/>
    <w:rsid w:val="000E255D"/>
    <w:rsid w:val="000F28B0"/>
    <w:rsid w:val="000F7D97"/>
    <w:rsid w:val="00113CC0"/>
    <w:rsid w:val="001168FA"/>
    <w:rsid w:val="00124E3B"/>
    <w:rsid w:val="00131BA9"/>
    <w:rsid w:val="00133C35"/>
    <w:rsid w:val="00137FD2"/>
    <w:rsid w:val="0014537D"/>
    <w:rsid w:val="00145C34"/>
    <w:rsid w:val="001472CB"/>
    <w:rsid w:val="00150DB6"/>
    <w:rsid w:val="0015597A"/>
    <w:rsid w:val="00157B9C"/>
    <w:rsid w:val="001622DA"/>
    <w:rsid w:val="00162C59"/>
    <w:rsid w:val="001663F1"/>
    <w:rsid w:val="00167C2A"/>
    <w:rsid w:val="00170279"/>
    <w:rsid w:val="001744D7"/>
    <w:rsid w:val="00176869"/>
    <w:rsid w:val="00176F7C"/>
    <w:rsid w:val="001770A4"/>
    <w:rsid w:val="0018074D"/>
    <w:rsid w:val="0019317B"/>
    <w:rsid w:val="00197314"/>
    <w:rsid w:val="001A3BF5"/>
    <w:rsid w:val="001A6BE9"/>
    <w:rsid w:val="001B50B7"/>
    <w:rsid w:val="001C3A0F"/>
    <w:rsid w:val="001C4D73"/>
    <w:rsid w:val="001D482E"/>
    <w:rsid w:val="001D4A9B"/>
    <w:rsid w:val="001E0555"/>
    <w:rsid w:val="001F0C34"/>
    <w:rsid w:val="001F46D0"/>
    <w:rsid w:val="001F46E7"/>
    <w:rsid w:val="001F7045"/>
    <w:rsid w:val="00212564"/>
    <w:rsid w:val="0021290C"/>
    <w:rsid w:val="0021583E"/>
    <w:rsid w:val="00227434"/>
    <w:rsid w:val="00233FD0"/>
    <w:rsid w:val="002444A9"/>
    <w:rsid w:val="0024531F"/>
    <w:rsid w:val="00256A2D"/>
    <w:rsid w:val="00262F75"/>
    <w:rsid w:val="002742E0"/>
    <w:rsid w:val="002753C6"/>
    <w:rsid w:val="002814E2"/>
    <w:rsid w:val="00287CE8"/>
    <w:rsid w:val="00291A32"/>
    <w:rsid w:val="00294491"/>
    <w:rsid w:val="002A01AA"/>
    <w:rsid w:val="002A4608"/>
    <w:rsid w:val="002A6B4D"/>
    <w:rsid w:val="002B0DE4"/>
    <w:rsid w:val="002B1B3C"/>
    <w:rsid w:val="002B1F32"/>
    <w:rsid w:val="002B6331"/>
    <w:rsid w:val="002B7856"/>
    <w:rsid w:val="002C34B7"/>
    <w:rsid w:val="002C4450"/>
    <w:rsid w:val="002C452A"/>
    <w:rsid w:val="002C56DB"/>
    <w:rsid w:val="002C6A21"/>
    <w:rsid w:val="002C70EC"/>
    <w:rsid w:val="002D0746"/>
    <w:rsid w:val="002D147C"/>
    <w:rsid w:val="002D29B0"/>
    <w:rsid w:val="002D540C"/>
    <w:rsid w:val="002E0162"/>
    <w:rsid w:val="002E1403"/>
    <w:rsid w:val="002E19BD"/>
    <w:rsid w:val="002E5217"/>
    <w:rsid w:val="002E5AF6"/>
    <w:rsid w:val="00301BD7"/>
    <w:rsid w:val="00301DE6"/>
    <w:rsid w:val="003021B8"/>
    <w:rsid w:val="00305D49"/>
    <w:rsid w:val="00311532"/>
    <w:rsid w:val="00312E14"/>
    <w:rsid w:val="00313562"/>
    <w:rsid w:val="00325151"/>
    <w:rsid w:val="003262EF"/>
    <w:rsid w:val="00327D43"/>
    <w:rsid w:val="00350C2A"/>
    <w:rsid w:val="0035155B"/>
    <w:rsid w:val="003518A0"/>
    <w:rsid w:val="0035457B"/>
    <w:rsid w:val="003602FE"/>
    <w:rsid w:val="00361791"/>
    <w:rsid w:val="00370474"/>
    <w:rsid w:val="00373F04"/>
    <w:rsid w:val="003741CA"/>
    <w:rsid w:val="00382937"/>
    <w:rsid w:val="00384CFF"/>
    <w:rsid w:val="00386B17"/>
    <w:rsid w:val="00386CF9"/>
    <w:rsid w:val="0039053E"/>
    <w:rsid w:val="00395083"/>
    <w:rsid w:val="00395F10"/>
    <w:rsid w:val="00395FB7"/>
    <w:rsid w:val="003968C8"/>
    <w:rsid w:val="003A0B82"/>
    <w:rsid w:val="003A450A"/>
    <w:rsid w:val="003B24E7"/>
    <w:rsid w:val="003B4E4D"/>
    <w:rsid w:val="003C10B9"/>
    <w:rsid w:val="003C2016"/>
    <w:rsid w:val="003C460B"/>
    <w:rsid w:val="003C48FD"/>
    <w:rsid w:val="003D1AAB"/>
    <w:rsid w:val="003D2585"/>
    <w:rsid w:val="003D3126"/>
    <w:rsid w:val="003E02D6"/>
    <w:rsid w:val="003E0F63"/>
    <w:rsid w:val="003E12E1"/>
    <w:rsid w:val="003F118C"/>
    <w:rsid w:val="003F139B"/>
    <w:rsid w:val="003F4982"/>
    <w:rsid w:val="0040137F"/>
    <w:rsid w:val="00407962"/>
    <w:rsid w:val="00410DD3"/>
    <w:rsid w:val="004156AC"/>
    <w:rsid w:val="0041634F"/>
    <w:rsid w:val="00416B94"/>
    <w:rsid w:val="00420D41"/>
    <w:rsid w:val="00431B1D"/>
    <w:rsid w:val="00435C20"/>
    <w:rsid w:val="00435DAE"/>
    <w:rsid w:val="004423D2"/>
    <w:rsid w:val="00446EF8"/>
    <w:rsid w:val="00447296"/>
    <w:rsid w:val="00453C5D"/>
    <w:rsid w:val="00461177"/>
    <w:rsid w:val="004656B0"/>
    <w:rsid w:val="0047346A"/>
    <w:rsid w:val="004770B2"/>
    <w:rsid w:val="004773C9"/>
    <w:rsid w:val="00480548"/>
    <w:rsid w:val="0049051B"/>
    <w:rsid w:val="00492839"/>
    <w:rsid w:val="004964E1"/>
    <w:rsid w:val="00496CE4"/>
    <w:rsid w:val="0049792F"/>
    <w:rsid w:val="004A7479"/>
    <w:rsid w:val="004B3F6A"/>
    <w:rsid w:val="004B4867"/>
    <w:rsid w:val="004B718C"/>
    <w:rsid w:val="004C0BCC"/>
    <w:rsid w:val="004D3C88"/>
    <w:rsid w:val="004F2AC2"/>
    <w:rsid w:val="005024C0"/>
    <w:rsid w:val="0050332D"/>
    <w:rsid w:val="00507F44"/>
    <w:rsid w:val="00511FF7"/>
    <w:rsid w:val="005121A9"/>
    <w:rsid w:val="00517245"/>
    <w:rsid w:val="00517A63"/>
    <w:rsid w:val="005266F7"/>
    <w:rsid w:val="00530C40"/>
    <w:rsid w:val="00535F87"/>
    <w:rsid w:val="0054567C"/>
    <w:rsid w:val="00547AE6"/>
    <w:rsid w:val="0055386C"/>
    <w:rsid w:val="0055776E"/>
    <w:rsid w:val="00560407"/>
    <w:rsid w:val="00566BCC"/>
    <w:rsid w:val="00566D8F"/>
    <w:rsid w:val="005735FD"/>
    <w:rsid w:val="00575BDD"/>
    <w:rsid w:val="0057757A"/>
    <w:rsid w:val="005872F7"/>
    <w:rsid w:val="005A092E"/>
    <w:rsid w:val="005A21E1"/>
    <w:rsid w:val="005A5613"/>
    <w:rsid w:val="005A7379"/>
    <w:rsid w:val="005B116A"/>
    <w:rsid w:val="005B4CD8"/>
    <w:rsid w:val="005B4E87"/>
    <w:rsid w:val="005B628F"/>
    <w:rsid w:val="005C4F17"/>
    <w:rsid w:val="005E17B7"/>
    <w:rsid w:val="005E5D10"/>
    <w:rsid w:val="005F1F5C"/>
    <w:rsid w:val="00604D05"/>
    <w:rsid w:val="00611661"/>
    <w:rsid w:val="00613D1D"/>
    <w:rsid w:val="00613F83"/>
    <w:rsid w:val="00616995"/>
    <w:rsid w:val="00616E06"/>
    <w:rsid w:val="00620DC2"/>
    <w:rsid w:val="00621F2F"/>
    <w:rsid w:val="00625A3C"/>
    <w:rsid w:val="00626788"/>
    <w:rsid w:val="0063701A"/>
    <w:rsid w:val="00645FD6"/>
    <w:rsid w:val="00646CA5"/>
    <w:rsid w:val="00647CC9"/>
    <w:rsid w:val="00650A74"/>
    <w:rsid w:val="00654EAD"/>
    <w:rsid w:val="0065748F"/>
    <w:rsid w:val="00671394"/>
    <w:rsid w:val="006755A2"/>
    <w:rsid w:val="00687B58"/>
    <w:rsid w:val="006913BB"/>
    <w:rsid w:val="00692A41"/>
    <w:rsid w:val="0069316E"/>
    <w:rsid w:val="00693CFA"/>
    <w:rsid w:val="006A16B8"/>
    <w:rsid w:val="006A315A"/>
    <w:rsid w:val="006A38F9"/>
    <w:rsid w:val="006A5CE5"/>
    <w:rsid w:val="006B2648"/>
    <w:rsid w:val="006C1CD7"/>
    <w:rsid w:val="006C299B"/>
    <w:rsid w:val="006D2467"/>
    <w:rsid w:val="006D51B2"/>
    <w:rsid w:val="006D54F0"/>
    <w:rsid w:val="006D6CE9"/>
    <w:rsid w:val="006E5FDD"/>
    <w:rsid w:val="006E6232"/>
    <w:rsid w:val="006F069F"/>
    <w:rsid w:val="006F22A2"/>
    <w:rsid w:val="006F4D9E"/>
    <w:rsid w:val="00700446"/>
    <w:rsid w:val="00702DF3"/>
    <w:rsid w:val="00703609"/>
    <w:rsid w:val="00712CDD"/>
    <w:rsid w:val="00713ED5"/>
    <w:rsid w:val="007201DA"/>
    <w:rsid w:val="007218B6"/>
    <w:rsid w:val="007240E2"/>
    <w:rsid w:val="00724D5A"/>
    <w:rsid w:val="00724DC9"/>
    <w:rsid w:val="007324DC"/>
    <w:rsid w:val="00734301"/>
    <w:rsid w:val="007349A6"/>
    <w:rsid w:val="00736D62"/>
    <w:rsid w:val="00740F2A"/>
    <w:rsid w:val="00741210"/>
    <w:rsid w:val="007418C4"/>
    <w:rsid w:val="0074197D"/>
    <w:rsid w:val="00742871"/>
    <w:rsid w:val="007509DA"/>
    <w:rsid w:val="00770188"/>
    <w:rsid w:val="007922D1"/>
    <w:rsid w:val="007922F7"/>
    <w:rsid w:val="007924A8"/>
    <w:rsid w:val="00793B50"/>
    <w:rsid w:val="00795E39"/>
    <w:rsid w:val="00796A57"/>
    <w:rsid w:val="007A14A3"/>
    <w:rsid w:val="007A3085"/>
    <w:rsid w:val="007B3119"/>
    <w:rsid w:val="007B666A"/>
    <w:rsid w:val="007C1D07"/>
    <w:rsid w:val="007D2274"/>
    <w:rsid w:val="007D2EAE"/>
    <w:rsid w:val="007D34E6"/>
    <w:rsid w:val="007D4EA4"/>
    <w:rsid w:val="007E3E37"/>
    <w:rsid w:val="007E5D52"/>
    <w:rsid w:val="00801592"/>
    <w:rsid w:val="00804F77"/>
    <w:rsid w:val="00805823"/>
    <w:rsid w:val="00806022"/>
    <w:rsid w:val="00806805"/>
    <w:rsid w:val="00824B80"/>
    <w:rsid w:val="00825AD2"/>
    <w:rsid w:val="008469B7"/>
    <w:rsid w:val="008551B0"/>
    <w:rsid w:val="00856E51"/>
    <w:rsid w:val="00861804"/>
    <w:rsid w:val="008637C1"/>
    <w:rsid w:val="0087067C"/>
    <w:rsid w:val="00870C36"/>
    <w:rsid w:val="00877663"/>
    <w:rsid w:val="00881BC2"/>
    <w:rsid w:val="00884AD7"/>
    <w:rsid w:val="008877E2"/>
    <w:rsid w:val="008931DF"/>
    <w:rsid w:val="008A52C6"/>
    <w:rsid w:val="008A55D8"/>
    <w:rsid w:val="008B3A10"/>
    <w:rsid w:val="008D091D"/>
    <w:rsid w:val="008D6541"/>
    <w:rsid w:val="008E3158"/>
    <w:rsid w:val="008E4F04"/>
    <w:rsid w:val="008E56A9"/>
    <w:rsid w:val="008E6CC1"/>
    <w:rsid w:val="008E702B"/>
    <w:rsid w:val="008F030C"/>
    <w:rsid w:val="008F1C01"/>
    <w:rsid w:val="008F2954"/>
    <w:rsid w:val="008F7B8E"/>
    <w:rsid w:val="008F7FB9"/>
    <w:rsid w:val="00900904"/>
    <w:rsid w:val="00904C77"/>
    <w:rsid w:val="00905673"/>
    <w:rsid w:val="009204BE"/>
    <w:rsid w:val="00920D6A"/>
    <w:rsid w:val="00926437"/>
    <w:rsid w:val="00933B6F"/>
    <w:rsid w:val="00933EA8"/>
    <w:rsid w:val="0094077C"/>
    <w:rsid w:val="00954A11"/>
    <w:rsid w:val="00961ABC"/>
    <w:rsid w:val="009633F7"/>
    <w:rsid w:val="009660F7"/>
    <w:rsid w:val="0097362F"/>
    <w:rsid w:val="00984B90"/>
    <w:rsid w:val="009939DB"/>
    <w:rsid w:val="009A29B3"/>
    <w:rsid w:val="009A44EA"/>
    <w:rsid w:val="009B1C2C"/>
    <w:rsid w:val="009B3E89"/>
    <w:rsid w:val="009B6014"/>
    <w:rsid w:val="009C34B3"/>
    <w:rsid w:val="009C358A"/>
    <w:rsid w:val="009C5538"/>
    <w:rsid w:val="009D21E2"/>
    <w:rsid w:val="009E2A07"/>
    <w:rsid w:val="009E6D9B"/>
    <w:rsid w:val="009F2FB0"/>
    <w:rsid w:val="009F401B"/>
    <w:rsid w:val="00A021DB"/>
    <w:rsid w:val="00A02D85"/>
    <w:rsid w:val="00A02DCA"/>
    <w:rsid w:val="00A045ED"/>
    <w:rsid w:val="00A0512A"/>
    <w:rsid w:val="00A055D9"/>
    <w:rsid w:val="00A11279"/>
    <w:rsid w:val="00A122B6"/>
    <w:rsid w:val="00A127F0"/>
    <w:rsid w:val="00A13305"/>
    <w:rsid w:val="00A25038"/>
    <w:rsid w:val="00A262C1"/>
    <w:rsid w:val="00A2778C"/>
    <w:rsid w:val="00A30012"/>
    <w:rsid w:val="00A31006"/>
    <w:rsid w:val="00A33F5D"/>
    <w:rsid w:val="00A37AF6"/>
    <w:rsid w:val="00A47520"/>
    <w:rsid w:val="00A502FD"/>
    <w:rsid w:val="00A50E9C"/>
    <w:rsid w:val="00A51100"/>
    <w:rsid w:val="00A53FE6"/>
    <w:rsid w:val="00A561FA"/>
    <w:rsid w:val="00A5666B"/>
    <w:rsid w:val="00A56B40"/>
    <w:rsid w:val="00A700EC"/>
    <w:rsid w:val="00A74722"/>
    <w:rsid w:val="00A81EDA"/>
    <w:rsid w:val="00A84A42"/>
    <w:rsid w:val="00AA199D"/>
    <w:rsid w:val="00AB1BAF"/>
    <w:rsid w:val="00AB20FB"/>
    <w:rsid w:val="00AB41B5"/>
    <w:rsid w:val="00AB57E7"/>
    <w:rsid w:val="00AC0052"/>
    <w:rsid w:val="00AD1258"/>
    <w:rsid w:val="00AD3DCB"/>
    <w:rsid w:val="00AD54BD"/>
    <w:rsid w:val="00AE2683"/>
    <w:rsid w:val="00AF214F"/>
    <w:rsid w:val="00AF280E"/>
    <w:rsid w:val="00AF3B9E"/>
    <w:rsid w:val="00AF5C6F"/>
    <w:rsid w:val="00B00052"/>
    <w:rsid w:val="00B00FFA"/>
    <w:rsid w:val="00B01834"/>
    <w:rsid w:val="00B113F8"/>
    <w:rsid w:val="00B13DA5"/>
    <w:rsid w:val="00B1480B"/>
    <w:rsid w:val="00B200FC"/>
    <w:rsid w:val="00B208B2"/>
    <w:rsid w:val="00B3219E"/>
    <w:rsid w:val="00B345C3"/>
    <w:rsid w:val="00B515A8"/>
    <w:rsid w:val="00B52272"/>
    <w:rsid w:val="00B545B0"/>
    <w:rsid w:val="00B5518A"/>
    <w:rsid w:val="00B6144B"/>
    <w:rsid w:val="00B6158D"/>
    <w:rsid w:val="00B624EF"/>
    <w:rsid w:val="00B62B0F"/>
    <w:rsid w:val="00B62BD4"/>
    <w:rsid w:val="00B70134"/>
    <w:rsid w:val="00B724ED"/>
    <w:rsid w:val="00B77A6D"/>
    <w:rsid w:val="00B83074"/>
    <w:rsid w:val="00B84455"/>
    <w:rsid w:val="00B926FB"/>
    <w:rsid w:val="00B92B3A"/>
    <w:rsid w:val="00B94BF0"/>
    <w:rsid w:val="00B95B0B"/>
    <w:rsid w:val="00B972FC"/>
    <w:rsid w:val="00BA35FA"/>
    <w:rsid w:val="00BB2119"/>
    <w:rsid w:val="00BB42C9"/>
    <w:rsid w:val="00BB4561"/>
    <w:rsid w:val="00BB4B33"/>
    <w:rsid w:val="00BD0029"/>
    <w:rsid w:val="00BD2502"/>
    <w:rsid w:val="00BD3E2D"/>
    <w:rsid w:val="00BD440B"/>
    <w:rsid w:val="00BD7BB7"/>
    <w:rsid w:val="00BE2111"/>
    <w:rsid w:val="00BE221F"/>
    <w:rsid w:val="00BE6D20"/>
    <w:rsid w:val="00BF7540"/>
    <w:rsid w:val="00C016A2"/>
    <w:rsid w:val="00C07540"/>
    <w:rsid w:val="00C13BA0"/>
    <w:rsid w:val="00C161B5"/>
    <w:rsid w:val="00C1792A"/>
    <w:rsid w:val="00C20D62"/>
    <w:rsid w:val="00C22A19"/>
    <w:rsid w:val="00C22FDF"/>
    <w:rsid w:val="00C24DA0"/>
    <w:rsid w:val="00C2750E"/>
    <w:rsid w:val="00C27B64"/>
    <w:rsid w:val="00C30EE2"/>
    <w:rsid w:val="00C36D03"/>
    <w:rsid w:val="00C40308"/>
    <w:rsid w:val="00C422FA"/>
    <w:rsid w:val="00C603EE"/>
    <w:rsid w:val="00C60E5D"/>
    <w:rsid w:val="00C62FF1"/>
    <w:rsid w:val="00C645F9"/>
    <w:rsid w:val="00C655F6"/>
    <w:rsid w:val="00C70772"/>
    <w:rsid w:val="00C711AB"/>
    <w:rsid w:val="00C71AA4"/>
    <w:rsid w:val="00C71CB6"/>
    <w:rsid w:val="00C72736"/>
    <w:rsid w:val="00C747DA"/>
    <w:rsid w:val="00C75281"/>
    <w:rsid w:val="00C7576D"/>
    <w:rsid w:val="00C7694D"/>
    <w:rsid w:val="00C776A2"/>
    <w:rsid w:val="00C858D2"/>
    <w:rsid w:val="00C85AAA"/>
    <w:rsid w:val="00C87865"/>
    <w:rsid w:val="00C905CB"/>
    <w:rsid w:val="00C95AF8"/>
    <w:rsid w:val="00CA0CAD"/>
    <w:rsid w:val="00CA2845"/>
    <w:rsid w:val="00CA61B3"/>
    <w:rsid w:val="00CA6FBB"/>
    <w:rsid w:val="00CB1368"/>
    <w:rsid w:val="00CB2171"/>
    <w:rsid w:val="00CC635B"/>
    <w:rsid w:val="00CD0281"/>
    <w:rsid w:val="00CD7594"/>
    <w:rsid w:val="00CD7CB6"/>
    <w:rsid w:val="00CF0669"/>
    <w:rsid w:val="00CF1794"/>
    <w:rsid w:val="00D15BB2"/>
    <w:rsid w:val="00D15DCC"/>
    <w:rsid w:val="00D21A4D"/>
    <w:rsid w:val="00D30662"/>
    <w:rsid w:val="00D31877"/>
    <w:rsid w:val="00D33661"/>
    <w:rsid w:val="00D340A8"/>
    <w:rsid w:val="00D35572"/>
    <w:rsid w:val="00D45CB4"/>
    <w:rsid w:val="00D45E65"/>
    <w:rsid w:val="00D5074E"/>
    <w:rsid w:val="00D51BBD"/>
    <w:rsid w:val="00D6072E"/>
    <w:rsid w:val="00D757B5"/>
    <w:rsid w:val="00D90A6A"/>
    <w:rsid w:val="00D9302E"/>
    <w:rsid w:val="00DA0192"/>
    <w:rsid w:val="00DA0E83"/>
    <w:rsid w:val="00DA7CD7"/>
    <w:rsid w:val="00DB78F2"/>
    <w:rsid w:val="00DC0927"/>
    <w:rsid w:val="00DC0C78"/>
    <w:rsid w:val="00DC5D85"/>
    <w:rsid w:val="00DC66CE"/>
    <w:rsid w:val="00DD0555"/>
    <w:rsid w:val="00DD0EDB"/>
    <w:rsid w:val="00DF15A0"/>
    <w:rsid w:val="00DF3615"/>
    <w:rsid w:val="00DF5BAA"/>
    <w:rsid w:val="00E04B73"/>
    <w:rsid w:val="00E1169F"/>
    <w:rsid w:val="00E12277"/>
    <w:rsid w:val="00E17522"/>
    <w:rsid w:val="00E178DB"/>
    <w:rsid w:val="00E27416"/>
    <w:rsid w:val="00E31E3F"/>
    <w:rsid w:val="00E33783"/>
    <w:rsid w:val="00E33A57"/>
    <w:rsid w:val="00E35B52"/>
    <w:rsid w:val="00E43070"/>
    <w:rsid w:val="00E4679C"/>
    <w:rsid w:val="00E606A0"/>
    <w:rsid w:val="00E62FBF"/>
    <w:rsid w:val="00E6566B"/>
    <w:rsid w:val="00E669E1"/>
    <w:rsid w:val="00E72A22"/>
    <w:rsid w:val="00E83675"/>
    <w:rsid w:val="00E8441A"/>
    <w:rsid w:val="00E87DB1"/>
    <w:rsid w:val="00E95B28"/>
    <w:rsid w:val="00EA0620"/>
    <w:rsid w:val="00EA7BD4"/>
    <w:rsid w:val="00EB24C0"/>
    <w:rsid w:val="00EB2807"/>
    <w:rsid w:val="00EC1FD0"/>
    <w:rsid w:val="00EC2434"/>
    <w:rsid w:val="00EC281C"/>
    <w:rsid w:val="00EC5BED"/>
    <w:rsid w:val="00EC671B"/>
    <w:rsid w:val="00EE09BE"/>
    <w:rsid w:val="00EE113E"/>
    <w:rsid w:val="00EE1312"/>
    <w:rsid w:val="00EE45F8"/>
    <w:rsid w:val="00EF0B2A"/>
    <w:rsid w:val="00EF13B4"/>
    <w:rsid w:val="00EF38FD"/>
    <w:rsid w:val="00EF576D"/>
    <w:rsid w:val="00F01A69"/>
    <w:rsid w:val="00F01CFB"/>
    <w:rsid w:val="00F05B10"/>
    <w:rsid w:val="00F07F9C"/>
    <w:rsid w:val="00F10505"/>
    <w:rsid w:val="00F12587"/>
    <w:rsid w:val="00F159F1"/>
    <w:rsid w:val="00F1705C"/>
    <w:rsid w:val="00F316F4"/>
    <w:rsid w:val="00F318A5"/>
    <w:rsid w:val="00F354C4"/>
    <w:rsid w:val="00F43A87"/>
    <w:rsid w:val="00F45646"/>
    <w:rsid w:val="00F4645A"/>
    <w:rsid w:val="00F46E07"/>
    <w:rsid w:val="00F51AE9"/>
    <w:rsid w:val="00F52470"/>
    <w:rsid w:val="00F56A87"/>
    <w:rsid w:val="00F60860"/>
    <w:rsid w:val="00F61585"/>
    <w:rsid w:val="00F6224B"/>
    <w:rsid w:val="00F64E5B"/>
    <w:rsid w:val="00F752AB"/>
    <w:rsid w:val="00F756CC"/>
    <w:rsid w:val="00F8404C"/>
    <w:rsid w:val="00F84E0B"/>
    <w:rsid w:val="00F8624A"/>
    <w:rsid w:val="00F86D2D"/>
    <w:rsid w:val="00F8792E"/>
    <w:rsid w:val="00F91F93"/>
    <w:rsid w:val="00FA2592"/>
    <w:rsid w:val="00FB3543"/>
    <w:rsid w:val="00FB58C2"/>
    <w:rsid w:val="00FC0A33"/>
    <w:rsid w:val="00FC16ED"/>
    <w:rsid w:val="00FC7C1D"/>
    <w:rsid w:val="00FD383D"/>
    <w:rsid w:val="00FD59DE"/>
    <w:rsid w:val="00FD7647"/>
    <w:rsid w:val="00FE3BEA"/>
    <w:rsid w:val="00FE6131"/>
    <w:rsid w:val="00FE6E2D"/>
    <w:rsid w:val="00FF4792"/>
    <w:rsid w:val="00FF4887"/>
    <w:rsid w:val="00FF6B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6A81"/>
  <w15:chartTrackingRefBased/>
  <w15:docId w15:val="{7A2BB254-F052-E941-B0AC-B413A1ACA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D33661"/>
    <w:rPr>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92B3A"/>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92B3A"/>
    <w:rPr>
      <w:rFonts w:ascii="Times New Roman" w:hAnsi="Times New Roman" w:cs="Times New Roman"/>
      <w:sz w:val="18"/>
      <w:szCs w:val="18"/>
    </w:rPr>
  </w:style>
  <w:style w:type="character" w:styleId="Verwijzingopmerking">
    <w:name w:val="annotation reference"/>
    <w:basedOn w:val="Standaardalinea-lettertype"/>
    <w:uiPriority w:val="99"/>
    <w:semiHidden/>
    <w:unhideWhenUsed/>
    <w:rsid w:val="00B92B3A"/>
    <w:rPr>
      <w:sz w:val="16"/>
      <w:szCs w:val="16"/>
    </w:rPr>
  </w:style>
  <w:style w:type="paragraph" w:styleId="Tekstopmerking">
    <w:name w:val="annotation text"/>
    <w:basedOn w:val="Standaard"/>
    <w:link w:val="TekstopmerkingChar"/>
    <w:uiPriority w:val="99"/>
    <w:semiHidden/>
    <w:unhideWhenUsed/>
    <w:rsid w:val="00B92B3A"/>
    <w:rPr>
      <w:sz w:val="20"/>
      <w:szCs w:val="20"/>
    </w:rPr>
  </w:style>
  <w:style w:type="character" w:customStyle="1" w:styleId="TekstopmerkingChar">
    <w:name w:val="Tekst opmerking Char"/>
    <w:basedOn w:val="Standaardalinea-lettertype"/>
    <w:link w:val="Tekstopmerking"/>
    <w:uiPriority w:val="99"/>
    <w:semiHidden/>
    <w:rsid w:val="00B92B3A"/>
    <w:rPr>
      <w:sz w:val="20"/>
      <w:szCs w:val="20"/>
    </w:rPr>
  </w:style>
  <w:style w:type="paragraph" w:styleId="Lijstalinea">
    <w:name w:val="List Paragraph"/>
    <w:basedOn w:val="Standaard"/>
    <w:uiPriority w:val="34"/>
    <w:qFormat/>
    <w:rsid w:val="005735FD"/>
    <w:pPr>
      <w:ind w:left="720"/>
      <w:contextualSpacing/>
    </w:pPr>
  </w:style>
  <w:style w:type="table" w:styleId="Tabelraster">
    <w:name w:val="Table Grid"/>
    <w:basedOn w:val="Standaardtabel"/>
    <w:uiPriority w:val="39"/>
    <w:rsid w:val="00C62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713ED5"/>
    <w:rPr>
      <w:sz w:val="20"/>
      <w:szCs w:val="20"/>
    </w:rPr>
  </w:style>
  <w:style w:type="character" w:customStyle="1" w:styleId="VoetnoottekstChar">
    <w:name w:val="Voetnoottekst Char"/>
    <w:basedOn w:val="Standaardalinea-lettertype"/>
    <w:link w:val="Voetnoottekst"/>
    <w:uiPriority w:val="99"/>
    <w:semiHidden/>
    <w:rsid w:val="00713ED5"/>
    <w:rPr>
      <w:sz w:val="20"/>
      <w:szCs w:val="20"/>
    </w:rPr>
  </w:style>
  <w:style w:type="character" w:styleId="Voetnootmarkering">
    <w:name w:val="footnote reference"/>
    <w:basedOn w:val="Standaardalinea-lettertype"/>
    <w:uiPriority w:val="99"/>
    <w:semiHidden/>
    <w:unhideWhenUsed/>
    <w:rsid w:val="00713ED5"/>
    <w:rPr>
      <w:vertAlign w:val="superscript"/>
    </w:rPr>
  </w:style>
  <w:style w:type="character" w:styleId="Hyperlink">
    <w:name w:val="Hyperlink"/>
    <w:basedOn w:val="Standaardalinea-lettertype"/>
    <w:uiPriority w:val="99"/>
    <w:unhideWhenUsed/>
    <w:rsid w:val="00410DD3"/>
    <w:rPr>
      <w:color w:val="0563C1" w:themeColor="hyperlink"/>
      <w:u w:val="single"/>
    </w:rPr>
  </w:style>
  <w:style w:type="character" w:styleId="Onopgelostemelding">
    <w:name w:val="Unresolved Mention"/>
    <w:basedOn w:val="Standaardalinea-lettertype"/>
    <w:uiPriority w:val="99"/>
    <w:rsid w:val="00410DD3"/>
    <w:rPr>
      <w:color w:val="605E5C"/>
      <w:shd w:val="clear" w:color="auto" w:fill="E1DFDD"/>
    </w:rPr>
  </w:style>
  <w:style w:type="paragraph" w:styleId="Revisie">
    <w:name w:val="Revision"/>
    <w:hidden/>
    <w:uiPriority w:val="99"/>
    <w:semiHidden/>
    <w:rsid w:val="00861804"/>
    <w:rPr>
      <w:sz w:val="22"/>
    </w:rPr>
  </w:style>
  <w:style w:type="paragraph" w:styleId="Onderwerpvanopmerking">
    <w:name w:val="annotation subject"/>
    <w:basedOn w:val="Tekstopmerking"/>
    <w:next w:val="Tekstopmerking"/>
    <w:link w:val="OnderwerpvanopmerkingChar"/>
    <w:uiPriority w:val="99"/>
    <w:semiHidden/>
    <w:unhideWhenUsed/>
    <w:rsid w:val="00E62FBF"/>
    <w:rPr>
      <w:b/>
      <w:bCs/>
    </w:rPr>
  </w:style>
  <w:style w:type="character" w:customStyle="1" w:styleId="OnderwerpvanopmerkingChar">
    <w:name w:val="Onderwerp van opmerking Char"/>
    <w:basedOn w:val="TekstopmerkingChar"/>
    <w:link w:val="Onderwerpvanopmerking"/>
    <w:uiPriority w:val="99"/>
    <w:semiHidden/>
    <w:rsid w:val="00E62FBF"/>
    <w:rPr>
      <w:b/>
      <w:bCs/>
      <w:sz w:val="20"/>
      <w:szCs w:val="20"/>
    </w:rPr>
  </w:style>
  <w:style w:type="character" w:styleId="Tekstvantijdelijkeaanduiding">
    <w:name w:val="Placeholder Text"/>
    <w:basedOn w:val="Standaardalinea-lettertype"/>
    <w:uiPriority w:val="99"/>
    <w:semiHidden/>
    <w:rsid w:val="003968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763075">
      <w:bodyDiv w:val="1"/>
      <w:marLeft w:val="0"/>
      <w:marRight w:val="0"/>
      <w:marTop w:val="0"/>
      <w:marBottom w:val="0"/>
      <w:divBdr>
        <w:top w:val="none" w:sz="0" w:space="0" w:color="auto"/>
        <w:left w:val="none" w:sz="0" w:space="0" w:color="auto"/>
        <w:bottom w:val="none" w:sz="0" w:space="0" w:color="auto"/>
        <w:right w:val="none" w:sz="0" w:space="0" w:color="auto"/>
      </w:divBdr>
    </w:div>
    <w:div w:id="1694763303">
      <w:bodyDiv w:val="1"/>
      <w:marLeft w:val="0"/>
      <w:marRight w:val="0"/>
      <w:marTop w:val="0"/>
      <w:marBottom w:val="0"/>
      <w:divBdr>
        <w:top w:val="none" w:sz="0" w:space="0" w:color="auto"/>
        <w:left w:val="none" w:sz="0" w:space="0" w:color="auto"/>
        <w:bottom w:val="none" w:sz="0" w:space="0" w:color="auto"/>
        <w:right w:val="none" w:sz="0" w:space="0" w:color="auto"/>
      </w:divBdr>
    </w:div>
    <w:div w:id="2037074943">
      <w:bodyDiv w:val="1"/>
      <w:marLeft w:val="0"/>
      <w:marRight w:val="0"/>
      <w:marTop w:val="0"/>
      <w:marBottom w:val="0"/>
      <w:divBdr>
        <w:top w:val="none" w:sz="0" w:space="0" w:color="auto"/>
        <w:left w:val="none" w:sz="0" w:space="0" w:color="auto"/>
        <w:bottom w:val="none" w:sz="0" w:space="0" w:color="auto"/>
        <w:right w:val="none" w:sz="0" w:space="0" w:color="auto"/>
      </w:divBdr>
    </w:div>
    <w:div w:id="2040088328">
      <w:bodyDiv w:val="1"/>
      <w:marLeft w:val="0"/>
      <w:marRight w:val="0"/>
      <w:marTop w:val="0"/>
      <w:marBottom w:val="0"/>
      <w:divBdr>
        <w:top w:val="none" w:sz="0" w:space="0" w:color="auto"/>
        <w:left w:val="none" w:sz="0" w:space="0" w:color="auto"/>
        <w:bottom w:val="none" w:sz="0" w:space="0" w:color="auto"/>
        <w:right w:val="none" w:sz="0" w:space="0" w:color="auto"/>
      </w:divBdr>
    </w:div>
    <w:div w:id="2134782151">
      <w:bodyDiv w:val="1"/>
      <w:marLeft w:val="0"/>
      <w:marRight w:val="0"/>
      <w:marTop w:val="0"/>
      <w:marBottom w:val="0"/>
      <w:divBdr>
        <w:top w:val="none" w:sz="0" w:space="0" w:color="auto"/>
        <w:left w:val="none" w:sz="0" w:space="0" w:color="auto"/>
        <w:bottom w:val="none" w:sz="0" w:space="0" w:color="auto"/>
        <w:right w:val="none" w:sz="0" w:space="0" w:color="auto"/>
      </w:divBdr>
      <w:divsChild>
        <w:div w:id="733550070">
          <w:marLeft w:val="0"/>
          <w:marRight w:val="0"/>
          <w:marTop w:val="0"/>
          <w:marBottom w:val="0"/>
          <w:divBdr>
            <w:top w:val="none" w:sz="0" w:space="0" w:color="auto"/>
            <w:left w:val="none" w:sz="0" w:space="0" w:color="auto"/>
            <w:bottom w:val="none" w:sz="0" w:space="0" w:color="auto"/>
            <w:right w:val="none" w:sz="0" w:space="0" w:color="auto"/>
          </w:divBdr>
          <w:divsChild>
            <w:div w:id="1381200311">
              <w:marLeft w:val="0"/>
              <w:marRight w:val="0"/>
              <w:marTop w:val="0"/>
              <w:marBottom w:val="0"/>
              <w:divBdr>
                <w:top w:val="none" w:sz="0" w:space="0" w:color="auto"/>
                <w:left w:val="none" w:sz="0" w:space="0" w:color="auto"/>
                <w:bottom w:val="none" w:sz="0" w:space="0" w:color="auto"/>
                <w:right w:val="none" w:sz="0" w:space="0" w:color="auto"/>
              </w:divBdr>
              <w:divsChild>
                <w:div w:id="167025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38DE8-FCB2-4C6C-A68A-1B2D68E1EDEF}"/>
</file>

<file path=customXml/itemProps2.xml><?xml version="1.0" encoding="utf-8"?>
<ds:datastoreItem xmlns:ds="http://schemas.openxmlformats.org/officeDocument/2006/customXml" ds:itemID="{62F8114D-2A17-4142-B1D4-1AFE212FF905}">
  <ds:schemaRefs>
    <ds:schemaRef ds:uri="http://schemas.microsoft.com/sharepoint/v3/contenttype/forms"/>
  </ds:schemaRefs>
</ds:datastoreItem>
</file>

<file path=customXml/itemProps3.xml><?xml version="1.0" encoding="utf-8"?>
<ds:datastoreItem xmlns:ds="http://schemas.openxmlformats.org/officeDocument/2006/customXml" ds:itemID="{A4812FDA-21B1-4DB4-B973-B766B206AD9E}">
  <ds:schemaRefs>
    <ds:schemaRef ds:uri="http://schemas.microsoft.com/office/2006/metadata/properties"/>
    <ds:schemaRef ds:uri="http://schemas.microsoft.com/office/infopath/2007/PartnerControls"/>
    <ds:schemaRef ds:uri="77db0391-2295-481d-a436-2f447d17b469"/>
    <ds:schemaRef ds:uri="80c0f480-7970-46f8-8250-54552af28c02"/>
    <ds:schemaRef ds:uri="f0c8ad39-e49c-465b-a14d-afada7938724"/>
  </ds:schemaRefs>
</ds:datastoreItem>
</file>

<file path=customXml/itemProps4.xml><?xml version="1.0" encoding="utf-8"?>
<ds:datastoreItem xmlns:ds="http://schemas.openxmlformats.org/officeDocument/2006/customXml" ds:itemID="{303A2432-F227-7A4F-BB18-A8398DF8B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4296</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Rijnhout</dc:creator>
  <cp:keywords/>
  <dc:description/>
  <cp:lastModifiedBy>Jan Willem Kuil</cp:lastModifiedBy>
  <cp:revision>8</cp:revision>
  <dcterms:created xsi:type="dcterms:W3CDTF">2022-07-14T12:12:00Z</dcterms:created>
  <dcterms:modified xsi:type="dcterms:W3CDTF">2022-09-19T09:24:00Z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SIP_Label_798eb1ba-53af-4455-b09d-818c8f42fbe3_Enabled">
    <vt:lpwstr>true</vt:lpwstr>
  </property>
  <property fmtid="{D5CDD505-2E9C-101B-9397-08002B2CF9AE}" pid="4" name="MSIP_Label_798eb1ba-53af-4455-b09d-818c8f42fbe3_SetDate">
    <vt:lpwstr>2022-05-02T10:49:50Z</vt:lpwstr>
  </property>
  <property fmtid="{D5CDD505-2E9C-101B-9397-08002B2CF9AE}" pid="5" name="MSIP_Label_798eb1ba-53af-4455-b09d-818c8f42fbe3_Method">
    <vt:lpwstr>Standard</vt:lpwstr>
  </property>
  <property fmtid="{D5CDD505-2E9C-101B-9397-08002B2CF9AE}" pid="6" name="MSIP_Label_798eb1ba-53af-4455-b09d-818c8f42fbe3_Name">
    <vt:lpwstr>FIN-ADR-Rijksoverheid</vt:lpwstr>
  </property>
  <property fmtid="{D5CDD505-2E9C-101B-9397-08002B2CF9AE}" pid="7" name="MSIP_Label_798eb1ba-53af-4455-b09d-818c8f42fbe3_SiteId">
    <vt:lpwstr>84712536-f524-40a0-913b-5d25ba502732</vt:lpwstr>
  </property>
  <property fmtid="{D5CDD505-2E9C-101B-9397-08002B2CF9AE}" pid="8" name="MSIP_Label_798eb1ba-53af-4455-b09d-818c8f42fbe3_ActionId">
    <vt:lpwstr>65e2f666-1348-48d2-9d6b-639fdbc8fa41</vt:lpwstr>
  </property>
  <property fmtid="{D5CDD505-2E9C-101B-9397-08002B2CF9AE}" pid="9" name="MSIP_Label_798eb1ba-53af-4455-b09d-818c8f42fbe3_ContentBits">
    <vt:lpwstr>0</vt:lpwstr>
  </property>
  <property fmtid="{D5CDD505-2E9C-101B-9397-08002B2CF9AE}" pid="10" name="MediaServiceImageTags">
    <vt:lpwstr/>
  </property>
</Properties>
</file>