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33362" w14:textId="47A44D8C" w:rsidR="00171B79" w:rsidRPr="000A2AF8" w:rsidRDefault="00171B79" w:rsidP="00171B79">
      <w:pPr>
        <w:rPr>
          <w:b/>
          <w:bCs/>
          <w:u w:val="single"/>
        </w:rPr>
      </w:pPr>
      <w:r>
        <w:rPr>
          <w:b/>
          <w:bCs/>
          <w:u w:val="single"/>
        </w:rPr>
        <w:t>Concept-verslag Werkgroep v</w:t>
      </w:r>
      <w:r w:rsidRPr="000A2AF8">
        <w:rPr>
          <w:b/>
          <w:bCs/>
          <w:u w:val="single"/>
        </w:rPr>
        <w:t>erantwoording</w:t>
      </w:r>
      <w:r>
        <w:rPr>
          <w:b/>
          <w:bCs/>
          <w:u w:val="single"/>
        </w:rPr>
        <w:t xml:space="preserve"> en uitvoering </w:t>
      </w:r>
      <w:r w:rsidRPr="000A2AF8">
        <w:rPr>
          <w:b/>
          <w:bCs/>
          <w:u w:val="single"/>
        </w:rPr>
        <w:t>BVOV</w:t>
      </w:r>
      <w:r>
        <w:rPr>
          <w:b/>
          <w:bCs/>
          <w:u w:val="single"/>
        </w:rPr>
        <w:t>/TVOV</w:t>
      </w:r>
      <w:r w:rsidRPr="000A2AF8">
        <w:rPr>
          <w:b/>
          <w:bCs/>
          <w:u w:val="single"/>
        </w:rPr>
        <w:t xml:space="preserve"> </w:t>
      </w:r>
      <w:r>
        <w:rPr>
          <w:b/>
          <w:bCs/>
          <w:u w:val="single"/>
        </w:rPr>
        <w:t>donderdag 1</w:t>
      </w:r>
      <w:r w:rsidR="004E15E2">
        <w:rPr>
          <w:b/>
          <w:bCs/>
          <w:u w:val="single"/>
        </w:rPr>
        <w:t>5</w:t>
      </w:r>
      <w:r>
        <w:rPr>
          <w:b/>
          <w:bCs/>
          <w:u w:val="single"/>
        </w:rPr>
        <w:t xml:space="preserve"> juni 20</w:t>
      </w:r>
      <w:r w:rsidRPr="000A2AF8">
        <w:rPr>
          <w:b/>
          <w:bCs/>
          <w:u w:val="single"/>
        </w:rPr>
        <w:t>2</w:t>
      </w:r>
      <w:r>
        <w:rPr>
          <w:b/>
          <w:bCs/>
          <w:u w:val="single"/>
        </w:rPr>
        <w:t>3</w:t>
      </w:r>
    </w:p>
    <w:p w14:paraId="1BD7190F" w14:textId="16E61AD2" w:rsidR="00171B79" w:rsidRDefault="00171B79" w:rsidP="00171B79">
      <w:r w:rsidRPr="00F35596">
        <w:rPr>
          <w:u w:val="single"/>
        </w:rPr>
        <w:t>Aanwez</w:t>
      </w:r>
      <w:r w:rsidRPr="00ED48D5">
        <w:rPr>
          <w:u w:val="single"/>
        </w:rPr>
        <w:t>ig:</w:t>
      </w:r>
      <w:r w:rsidRPr="00ED48D5">
        <w:t xml:space="preserve">  Mathijs Bekhuis (Overijs</w:t>
      </w:r>
      <w:r>
        <w:t xml:space="preserve">sel), </w:t>
      </w:r>
      <w:r w:rsidRPr="00ED48D5">
        <w:t>Jan Willem Kuil (IenW),</w:t>
      </w:r>
      <w:r>
        <w:t xml:space="preserve"> </w:t>
      </w:r>
      <w:r w:rsidR="002D2778">
        <w:t>Rob Rijnhout (IenW)</w:t>
      </w:r>
      <w:r>
        <w:t>, Gijsbert van Dam (IenW)</w:t>
      </w:r>
      <w:r w:rsidR="00B26980">
        <w:t>, Dennis van der Kroft (IenW)</w:t>
      </w:r>
      <w:r w:rsidR="0008384F">
        <w:t>,</w:t>
      </w:r>
      <w:r w:rsidR="00B26980">
        <w:t xml:space="preserve"> Frank Kuiper (</w:t>
      </w:r>
      <w:r w:rsidR="006A0EC1">
        <w:t>MRDH</w:t>
      </w:r>
      <w:r w:rsidR="00B26980">
        <w:t xml:space="preserve">), Mahir Sari (DOVA), </w:t>
      </w:r>
      <w:r w:rsidR="00B910F9">
        <w:t xml:space="preserve"> </w:t>
      </w:r>
      <w:r w:rsidR="00B910F9" w:rsidRPr="00B910F9">
        <w:t>Domingos Teixeira (RET).</w:t>
      </w:r>
    </w:p>
    <w:p w14:paraId="25E921DA" w14:textId="23A0E259" w:rsidR="00171B79" w:rsidRDefault="00171B79" w:rsidP="00171B79">
      <w:r w:rsidRPr="00AF1E4B">
        <w:rPr>
          <w:u w:val="single"/>
        </w:rPr>
        <w:t>Afwezig met afmelding:</w:t>
      </w:r>
      <w:r>
        <w:t xml:space="preserve"> </w:t>
      </w:r>
      <w:r w:rsidR="002D2778">
        <w:t>Loek Dieteren (Limburg)</w:t>
      </w:r>
      <w:r w:rsidR="00DB6220" w:rsidRPr="00DB6220">
        <w:t xml:space="preserve"> </w:t>
      </w:r>
      <w:r w:rsidR="00DB6220">
        <w:t>, Brigitte van Beers (VRA)</w:t>
      </w:r>
      <w:r w:rsidR="002D2778">
        <w:t xml:space="preserve">, </w:t>
      </w:r>
      <w:r>
        <w:t>Bertrand Leushuis (IenW)</w:t>
      </w:r>
    </w:p>
    <w:p w14:paraId="7BC47405" w14:textId="77777777" w:rsidR="00171B79" w:rsidRDefault="00171B79" w:rsidP="00171B79">
      <w:pPr>
        <w:pStyle w:val="Lijstalinea"/>
        <w:numPr>
          <w:ilvl w:val="0"/>
          <w:numId w:val="4"/>
        </w:numPr>
        <w:spacing w:after="240"/>
        <w:rPr>
          <w:rFonts w:eastAsia="Times New Roman"/>
          <w:u w:val="single"/>
        </w:rPr>
      </w:pPr>
      <w:r w:rsidRPr="001577EF">
        <w:rPr>
          <w:rFonts w:eastAsia="Times New Roman"/>
          <w:u w:val="single"/>
        </w:rPr>
        <w:t>Opening, mededelingen, vaststellen agenda</w:t>
      </w:r>
    </w:p>
    <w:p w14:paraId="2FDC0275" w14:textId="77777777" w:rsidR="00F3739C" w:rsidRDefault="00171B79" w:rsidP="00171B79">
      <w:pPr>
        <w:spacing w:after="240"/>
        <w:rPr>
          <w:rFonts w:eastAsia="Times New Roman"/>
        </w:rPr>
      </w:pPr>
      <w:r>
        <w:rPr>
          <w:rFonts w:eastAsia="Times New Roman"/>
        </w:rPr>
        <w:t xml:space="preserve">De agenda wordt ongewijzigd vastgesteld. </w:t>
      </w:r>
    </w:p>
    <w:p w14:paraId="3AA3DD20" w14:textId="50788BFE" w:rsidR="00171B79" w:rsidRPr="00171105" w:rsidRDefault="00171105" w:rsidP="00171B79">
      <w:pPr>
        <w:spacing w:after="240"/>
        <w:rPr>
          <w:rFonts w:eastAsia="Times New Roman"/>
        </w:rPr>
      </w:pPr>
      <w:r>
        <w:rPr>
          <w:rFonts w:eastAsia="Times New Roman"/>
          <w:u w:val="single"/>
        </w:rPr>
        <w:t>Rob</w:t>
      </w:r>
      <w:r>
        <w:rPr>
          <w:rFonts w:eastAsia="Times New Roman"/>
        </w:rPr>
        <w:t xml:space="preserve"> geeft aan dat</w:t>
      </w:r>
      <w:r w:rsidR="0051550C">
        <w:rPr>
          <w:rFonts w:eastAsia="Times New Roman"/>
        </w:rPr>
        <w:t xml:space="preserve"> hij vanuit IenW het voorzitterschap </w:t>
      </w:r>
      <w:r w:rsidR="0087460E">
        <w:rPr>
          <w:rFonts w:eastAsia="Times New Roman"/>
        </w:rPr>
        <w:t>overneemt,</w:t>
      </w:r>
      <w:r w:rsidR="006129AE">
        <w:rPr>
          <w:rFonts w:eastAsia="Times New Roman"/>
        </w:rPr>
        <w:t xml:space="preserve"> in afwijking van</w:t>
      </w:r>
      <w:r w:rsidR="0087460E">
        <w:rPr>
          <w:rFonts w:eastAsia="Times New Roman"/>
        </w:rPr>
        <w:t xml:space="preserve"> een eerder bericht dat </w:t>
      </w:r>
      <w:r w:rsidR="006129AE">
        <w:rPr>
          <w:rFonts w:eastAsia="Times New Roman"/>
        </w:rPr>
        <w:t>Bertrand</w:t>
      </w:r>
      <w:r w:rsidR="0087460E">
        <w:rPr>
          <w:rFonts w:eastAsia="Times New Roman"/>
        </w:rPr>
        <w:t xml:space="preserve"> Leushuis</w:t>
      </w:r>
      <w:r w:rsidR="006129AE">
        <w:rPr>
          <w:rFonts w:eastAsia="Times New Roman"/>
        </w:rPr>
        <w:t xml:space="preserve"> </w:t>
      </w:r>
      <w:r w:rsidR="00D428CA">
        <w:rPr>
          <w:rFonts w:eastAsia="Times New Roman"/>
        </w:rPr>
        <w:t>(IenW)</w:t>
      </w:r>
      <w:r w:rsidR="0087460E">
        <w:rPr>
          <w:rFonts w:eastAsia="Times New Roman"/>
        </w:rPr>
        <w:t xml:space="preserve"> deze rol zou vervullen. </w:t>
      </w:r>
    </w:p>
    <w:p w14:paraId="632B001A" w14:textId="77777777" w:rsidR="00D6204D" w:rsidRPr="003D29CF" w:rsidRDefault="00D6204D" w:rsidP="00D6204D">
      <w:pPr>
        <w:rPr>
          <w:u w:val="single"/>
        </w:rPr>
      </w:pPr>
      <w:r w:rsidRPr="003D29CF">
        <w:rPr>
          <w:u w:val="single"/>
        </w:rPr>
        <w:t>2.</w:t>
      </w:r>
      <w:r w:rsidRPr="003D29CF">
        <w:rPr>
          <w:u w:val="single"/>
        </w:rPr>
        <w:tab/>
        <w:t>Verslag 1 juni 2023 en actielijst</w:t>
      </w:r>
    </w:p>
    <w:p w14:paraId="315B2392" w14:textId="55AE6142" w:rsidR="00A07354" w:rsidRPr="004D6781" w:rsidRDefault="004D6781" w:rsidP="00D6204D">
      <w:r>
        <w:t xml:space="preserve">Het verslag wordt ongewijzigd vastgesteld. </w:t>
      </w:r>
    </w:p>
    <w:p w14:paraId="03AFC223" w14:textId="208BE19E" w:rsidR="00D6204D" w:rsidRPr="003D29CF" w:rsidRDefault="00D6204D" w:rsidP="00D6204D">
      <w:pPr>
        <w:rPr>
          <w:u w:val="single"/>
        </w:rPr>
      </w:pPr>
      <w:r w:rsidRPr="003D29CF">
        <w:rPr>
          <w:u w:val="single"/>
        </w:rPr>
        <w:t>3.</w:t>
      </w:r>
      <w:r w:rsidRPr="003D29CF">
        <w:rPr>
          <w:u w:val="single"/>
        </w:rPr>
        <w:tab/>
        <w:t>Samenstelling werkgroep U&amp;V, inclusief voorzitterschap, wijze van invullen</w:t>
      </w:r>
      <w:r w:rsidR="003D29CF" w:rsidRPr="003D29CF">
        <w:rPr>
          <w:u w:val="single"/>
        </w:rPr>
        <w:t xml:space="preserve"> </w:t>
      </w:r>
      <w:r w:rsidRPr="003D29CF">
        <w:rPr>
          <w:u w:val="single"/>
        </w:rPr>
        <w:t>vertegenwoordigende functie.</w:t>
      </w:r>
    </w:p>
    <w:p w14:paraId="3EFA8803" w14:textId="77777777" w:rsidR="0073382F" w:rsidRDefault="00CD4EBA" w:rsidP="00D6204D">
      <w:r w:rsidRPr="00B366D0">
        <w:rPr>
          <w:u w:val="single"/>
        </w:rPr>
        <w:t>Mahir</w:t>
      </w:r>
      <w:r>
        <w:t xml:space="preserve"> vraagt zich af wat de scope </w:t>
      </w:r>
      <w:r w:rsidR="00845871">
        <w:t xml:space="preserve">is </w:t>
      </w:r>
      <w:r>
        <w:t>v</w:t>
      </w:r>
      <w:r w:rsidR="00845871">
        <w:t>an de</w:t>
      </w:r>
      <w:r>
        <w:t xml:space="preserve"> nieuwe w</w:t>
      </w:r>
      <w:r w:rsidR="00B366D0">
        <w:t>erkgroep</w:t>
      </w:r>
      <w:r w:rsidR="00845871">
        <w:t>.</w:t>
      </w:r>
      <w:r>
        <w:t xml:space="preserve"> Meer financieel of meer beleidsmatig</w:t>
      </w:r>
      <w:r w:rsidR="00B366D0">
        <w:t>?</w:t>
      </w:r>
      <w:r>
        <w:t xml:space="preserve"> </w:t>
      </w:r>
    </w:p>
    <w:p w14:paraId="389D5134" w14:textId="6F810A7C" w:rsidR="0073382F" w:rsidRDefault="007D71E0" w:rsidP="00D6204D">
      <w:r w:rsidRPr="00B366D0">
        <w:rPr>
          <w:u w:val="single"/>
        </w:rPr>
        <w:t>Rob:</w:t>
      </w:r>
      <w:r>
        <w:t xml:space="preserve"> </w:t>
      </w:r>
      <w:r w:rsidR="00B366D0">
        <w:t xml:space="preserve">de </w:t>
      </w:r>
      <w:r w:rsidR="000801D0">
        <w:t>werkgroep</w:t>
      </w:r>
      <w:r w:rsidR="00B366D0">
        <w:t xml:space="preserve"> gaat </w:t>
      </w:r>
      <w:r w:rsidR="000801D0">
        <w:t xml:space="preserve">primair </w:t>
      </w:r>
      <w:r>
        <w:t>over de uitvoerings- en</w:t>
      </w:r>
      <w:r w:rsidR="00C47E37">
        <w:t xml:space="preserve"> </w:t>
      </w:r>
      <w:r>
        <w:t xml:space="preserve">verantwoordingskwesties. </w:t>
      </w:r>
      <w:r w:rsidR="000C4B66">
        <w:t xml:space="preserve">Beleid komt hier </w:t>
      </w:r>
      <w:r w:rsidR="00C47E37">
        <w:t xml:space="preserve">eigenlijk </w:t>
      </w:r>
      <w:r w:rsidR="000C4B66">
        <w:t xml:space="preserve">niet aan de orde. </w:t>
      </w:r>
      <w:r w:rsidR="00B366D0">
        <w:t>Mocht</w:t>
      </w:r>
      <w:r w:rsidR="0073382F">
        <w:t xml:space="preserve"> via de werkgroep of anderszins blijken dat</w:t>
      </w:r>
      <w:r w:rsidR="00B366D0">
        <w:t xml:space="preserve"> overleg over beleidsvorming nodig</w:t>
      </w:r>
      <w:r w:rsidR="0073382F">
        <w:t xml:space="preserve"> is, </w:t>
      </w:r>
      <w:r w:rsidR="00B366D0">
        <w:t>dan zal</w:t>
      </w:r>
      <w:r w:rsidR="000C4B66">
        <w:t xml:space="preserve"> </w:t>
      </w:r>
      <w:r w:rsidR="0073382F">
        <w:t xml:space="preserve">IenW </w:t>
      </w:r>
      <w:r w:rsidR="006B145F">
        <w:t xml:space="preserve">reageren en mogelijk </w:t>
      </w:r>
      <w:r w:rsidR="000C4B66">
        <w:t>de fin</w:t>
      </w:r>
      <w:r w:rsidR="00B366D0">
        <w:t>anciele</w:t>
      </w:r>
      <w:r w:rsidR="000C4B66">
        <w:t xml:space="preserve"> </w:t>
      </w:r>
      <w:r w:rsidR="00B366D0">
        <w:t xml:space="preserve">werkgroep NOVB </w:t>
      </w:r>
      <w:r w:rsidR="0073382F">
        <w:t>opnieuw activeren</w:t>
      </w:r>
      <w:r w:rsidR="000C4B66">
        <w:t>.</w:t>
      </w:r>
      <w:r w:rsidR="00876AD6">
        <w:t xml:space="preserve"> </w:t>
      </w:r>
    </w:p>
    <w:p w14:paraId="73597AE8" w14:textId="4D233AF7" w:rsidR="009565ED" w:rsidRDefault="00C56AF2" w:rsidP="00D6204D">
      <w:r w:rsidRPr="0073382F">
        <w:rPr>
          <w:u w:val="single"/>
        </w:rPr>
        <w:t>Mathijs</w:t>
      </w:r>
      <w:r>
        <w:t xml:space="preserve"> vestigt de aandacht op de noodzaak van vertegenwoordiging van alle subgroepen in de sector: zowel DO’s als vervoerders die stad/streek bedienen.</w:t>
      </w:r>
      <w:r w:rsidR="00327601">
        <w:t xml:space="preserve"> </w:t>
      </w:r>
      <w:r w:rsidR="00265C56">
        <w:t xml:space="preserve">Geconstateerd wordt dat hieraan wel wordt voldaan. </w:t>
      </w:r>
      <w:r w:rsidR="0062517B">
        <w:t>Kanttekening daarbij is dat de informatieverstrekking vanuit de werkgroep kan worden verbeterd</w:t>
      </w:r>
      <w:r w:rsidR="00C930E0">
        <w:t xml:space="preserve">. </w:t>
      </w:r>
      <w:r w:rsidR="00AE1A22">
        <w:t>En d</w:t>
      </w:r>
      <w:r w:rsidR="007F275A">
        <w:t xml:space="preserve">at de achterban weet wie aanspreekpunt </w:t>
      </w:r>
      <w:r w:rsidR="00221F6E">
        <w:t>is en</w:t>
      </w:r>
      <w:r w:rsidR="007F275A">
        <w:t xml:space="preserve"> voor welke vragen of i</w:t>
      </w:r>
      <w:r w:rsidR="00D219D9">
        <w:t>nformatie dat aanspreekpunt kan worden benaderd.</w:t>
      </w:r>
    </w:p>
    <w:p w14:paraId="7BF014D0" w14:textId="0F1A313D" w:rsidR="009565ED" w:rsidRDefault="009565ED" w:rsidP="00D6204D">
      <w:r w:rsidRPr="00265C56">
        <w:rPr>
          <w:u w:val="single"/>
        </w:rPr>
        <w:t>Mahir</w:t>
      </w:r>
      <w:r>
        <w:t xml:space="preserve"> geeft aan dat in het</w:t>
      </w:r>
      <w:r w:rsidR="003418B1">
        <w:t xml:space="preserve"> DOVA</w:t>
      </w:r>
      <w:r>
        <w:t xml:space="preserve"> OV-managersoverleg is gevraagd, wie </w:t>
      </w:r>
      <w:r w:rsidR="008C7DB8">
        <w:t xml:space="preserve">wil en kan </w:t>
      </w:r>
      <w:r>
        <w:t>aansluiten bij</w:t>
      </w:r>
      <w:r w:rsidR="003418B1">
        <w:t xml:space="preserve"> de Wg uitvoering en verantwoording</w:t>
      </w:r>
      <w:r>
        <w:t>.</w:t>
      </w:r>
      <w:r w:rsidR="00F22AD6">
        <w:t xml:space="preserve"> Eind juni komt men weer bijee</w:t>
      </w:r>
      <w:r w:rsidR="008B26CB">
        <w:t xml:space="preserve">n en </w:t>
      </w:r>
      <w:r w:rsidR="00E6570B">
        <w:t>komt hierover duidelijkheid.</w:t>
      </w:r>
      <w:r>
        <w:t xml:space="preserve"> </w:t>
      </w:r>
      <w:r w:rsidR="005D2B51">
        <w:t xml:space="preserve">Verder stelt </w:t>
      </w:r>
      <w:r w:rsidR="00E90E2C">
        <w:t xml:space="preserve">Mahir voor om </w:t>
      </w:r>
      <w:r w:rsidR="003418B1">
        <w:t xml:space="preserve">de informatieverstrekking </w:t>
      </w:r>
      <w:r w:rsidR="005D2B51">
        <w:t xml:space="preserve">aan </w:t>
      </w:r>
      <w:r w:rsidR="003418B1">
        <w:t xml:space="preserve">de achterban te verbeteren door middel van </w:t>
      </w:r>
      <w:proofErr w:type="spellStart"/>
      <w:r w:rsidR="00E90E2C">
        <w:t>QenA</w:t>
      </w:r>
      <w:r w:rsidR="003418B1">
        <w:t>’</w:t>
      </w:r>
      <w:r w:rsidR="00E90E2C">
        <w:t>s</w:t>
      </w:r>
      <w:proofErr w:type="spellEnd"/>
      <w:r w:rsidR="00E90E2C">
        <w:t xml:space="preserve"> </w:t>
      </w:r>
      <w:r w:rsidR="005D2B51">
        <w:t>zoals eerder</w:t>
      </w:r>
      <w:r w:rsidR="003D79C4">
        <w:t xml:space="preserve"> in dit overleg</w:t>
      </w:r>
      <w:r w:rsidR="005D2B51">
        <w:t xml:space="preserve"> besproken. </w:t>
      </w:r>
      <w:r w:rsidR="00AD18C0">
        <w:t xml:space="preserve">Op die manier </w:t>
      </w:r>
      <w:r w:rsidR="00413DD0">
        <w:t xml:space="preserve">kan </w:t>
      </w:r>
      <w:r w:rsidR="00D02C64">
        <w:t xml:space="preserve">de informerende rol </w:t>
      </w:r>
      <w:r w:rsidR="00AD18C0">
        <w:t xml:space="preserve">naar </w:t>
      </w:r>
      <w:r w:rsidR="00D02C64">
        <w:t xml:space="preserve">de achterban beter worden ingevuld. </w:t>
      </w:r>
    </w:p>
    <w:p w14:paraId="1DC10F51" w14:textId="22A179B8" w:rsidR="00C21CBC" w:rsidRDefault="00176A71" w:rsidP="00D6204D">
      <w:r w:rsidRPr="002D535E">
        <w:rPr>
          <w:u w:val="single"/>
        </w:rPr>
        <w:t>Jan Willem</w:t>
      </w:r>
      <w:r>
        <w:t xml:space="preserve"> geeft aan dat</w:t>
      </w:r>
      <w:r w:rsidR="00675EE0">
        <w:t xml:space="preserve"> bij het opstellen van de Q</w:t>
      </w:r>
      <w:r w:rsidR="00F3294B">
        <w:t xml:space="preserve">&amp;A’s bleek dat </w:t>
      </w:r>
      <w:r>
        <w:t xml:space="preserve"> casussen en daarmee vragen en antwoorden vaak situationeel zijn</w:t>
      </w:r>
      <w:r w:rsidR="001235B8">
        <w:t xml:space="preserve"> en </w:t>
      </w:r>
      <w:r w:rsidR="007E0519">
        <w:t xml:space="preserve">dat het meestal nodig is om in een </w:t>
      </w:r>
      <w:r w:rsidR="00675EE0">
        <w:t xml:space="preserve">dan </w:t>
      </w:r>
      <w:r w:rsidR="007E0519">
        <w:t xml:space="preserve"> IenW te raadplegen voor uitleg. </w:t>
      </w:r>
      <w:r w:rsidR="00D1578E">
        <w:t>Door IenW</w:t>
      </w:r>
      <w:r w:rsidR="00A1209E">
        <w:t xml:space="preserve"> is enkele maanden terug besloten, de Q&amp;A’s niet actief te delen. </w:t>
      </w:r>
      <w:r w:rsidR="00C21CBC">
        <w:t xml:space="preserve">IenW wil graag dat de eventuele vragen in het veld, via de werkgroep IenW bereiken. Dan kan een definitief antwoord worden gegeven. </w:t>
      </w:r>
    </w:p>
    <w:p w14:paraId="55EFBF15" w14:textId="503F2880" w:rsidR="005701BF" w:rsidRPr="00463A88" w:rsidRDefault="00C37C7E" w:rsidP="00D6204D">
      <w:r w:rsidRPr="00A1209E">
        <w:rPr>
          <w:u w:val="single"/>
        </w:rPr>
        <w:t>Mathijs</w:t>
      </w:r>
      <w:r>
        <w:t xml:space="preserve"> geeft aan </w:t>
      </w:r>
      <w:r w:rsidR="00EE3C8C">
        <w:t>dat h</w:t>
      </w:r>
      <w:r w:rsidR="00D1578E">
        <w:t xml:space="preserve">et doorsturen van de </w:t>
      </w:r>
      <w:r w:rsidR="00463A88">
        <w:t xml:space="preserve">verslagen </w:t>
      </w:r>
      <w:r w:rsidR="00EE3C8C">
        <w:t xml:space="preserve">geen goede informatie oplevert voor de </w:t>
      </w:r>
      <w:r w:rsidR="00463A88">
        <w:t>achterban.</w:t>
      </w:r>
    </w:p>
    <w:p w14:paraId="30D6B02D" w14:textId="794628EB" w:rsidR="00BE6CAC" w:rsidRDefault="005701BF" w:rsidP="00D6204D">
      <w:r w:rsidRPr="00A1209E">
        <w:rPr>
          <w:u w:val="single"/>
        </w:rPr>
        <w:t>Rob:</w:t>
      </w:r>
      <w:r>
        <w:t xml:space="preserve"> </w:t>
      </w:r>
      <w:r w:rsidR="00463A88">
        <w:t xml:space="preserve">Binnen </w:t>
      </w:r>
      <w:r w:rsidR="0051355A">
        <w:t xml:space="preserve">IenW zal </w:t>
      </w:r>
      <w:r w:rsidR="00463A88">
        <w:t xml:space="preserve">nogmaals worden </w:t>
      </w:r>
      <w:r w:rsidR="0051355A">
        <w:t>na</w:t>
      </w:r>
      <w:r w:rsidR="00463A88">
        <w:t>gedacht</w:t>
      </w:r>
      <w:r w:rsidR="0051355A">
        <w:t xml:space="preserve"> over hoe </w:t>
      </w:r>
      <w:r w:rsidR="006D163E">
        <w:t>de informatie over de regelingen beter kan worden gedeeld</w:t>
      </w:r>
      <w:r w:rsidR="00917486">
        <w:t>.</w:t>
      </w:r>
      <w:r w:rsidR="0058180B">
        <w:t xml:space="preserve"> Rob wil graag benadrukken dat</w:t>
      </w:r>
      <w:r w:rsidR="00E6570B">
        <w:t xml:space="preserve"> de werkgroep </w:t>
      </w:r>
      <w:r w:rsidR="00E54B2C">
        <w:t>bedoeld is voor informatieverstrekking vanuit IenW, maar ook om informatie van buiten op te halen.</w:t>
      </w:r>
      <w:r w:rsidR="00F22AD6">
        <w:t xml:space="preserve"> </w:t>
      </w:r>
    </w:p>
    <w:p w14:paraId="680CB21D" w14:textId="77777777" w:rsidR="00452856" w:rsidRDefault="00452856" w:rsidP="00452856">
      <w:r w:rsidRPr="00D3586B">
        <w:rPr>
          <w:u w:val="single"/>
        </w:rPr>
        <w:lastRenderedPageBreak/>
        <w:t>Dit punt wordt nogmaals geagendeerd</w:t>
      </w:r>
      <w:r>
        <w:t>.</w:t>
      </w:r>
    </w:p>
    <w:p w14:paraId="3DF12B08" w14:textId="77777777" w:rsidR="00452856" w:rsidRDefault="00452856" w:rsidP="00D6204D"/>
    <w:p w14:paraId="08B76048" w14:textId="45B195D5" w:rsidR="00D6204D" w:rsidRPr="003D29CF" w:rsidRDefault="00D6204D" w:rsidP="00D6204D">
      <w:pPr>
        <w:rPr>
          <w:u w:val="single"/>
        </w:rPr>
      </w:pPr>
      <w:r w:rsidRPr="003D29CF">
        <w:rPr>
          <w:u w:val="single"/>
        </w:rPr>
        <w:t>4.</w:t>
      </w:r>
      <w:r w:rsidRPr="003D29CF">
        <w:rPr>
          <w:u w:val="single"/>
        </w:rPr>
        <w:tab/>
        <w:t>Stand van zaken verantwoording bvov 2021 en aanvragen/verantwoording regeling 2022 en TVOV</w:t>
      </w:r>
    </w:p>
    <w:p w14:paraId="7DF55A08" w14:textId="77777777" w:rsidR="00D6204D" w:rsidRDefault="00D6204D" w:rsidP="00D6204D">
      <w:r>
        <w:t>a.</w:t>
      </w:r>
      <w:r>
        <w:tab/>
        <w:t>Casus Fryslan, BVOV 2022, vervoerder wil niet verantwoorden.</w:t>
      </w:r>
    </w:p>
    <w:p w14:paraId="6574BBB6" w14:textId="59C708E7" w:rsidR="00C374CE" w:rsidRDefault="007530A9" w:rsidP="00D6204D">
      <w:r>
        <w:t xml:space="preserve">Hier speelt dat een concessienemer </w:t>
      </w:r>
      <w:r w:rsidR="00E21160">
        <w:t>aan</w:t>
      </w:r>
      <w:r>
        <w:t xml:space="preserve"> de</w:t>
      </w:r>
      <w:r w:rsidR="00E21160">
        <w:t xml:space="preserve"> concessieverlener aan</w:t>
      </w:r>
      <w:r>
        <w:t>geeft</w:t>
      </w:r>
      <w:r w:rsidR="00D1578E">
        <w:t>,</w:t>
      </w:r>
      <w:r>
        <w:t xml:space="preserve"> niet aan de verantwoordingsverplichtingen voor de BVOV te willen voldoen</w:t>
      </w:r>
      <w:r w:rsidR="00221F6E">
        <w:t>. De</w:t>
      </w:r>
      <w:r>
        <w:t xml:space="preserve"> moeite </w:t>
      </w:r>
      <w:r w:rsidR="00221F6E">
        <w:t xml:space="preserve">zou </w:t>
      </w:r>
      <w:r>
        <w:t xml:space="preserve">voor niets zijn omdat </w:t>
      </w:r>
      <w:r w:rsidR="003B1CA5">
        <w:t>de BVOV sowieso op €</w:t>
      </w:r>
      <w:r w:rsidR="00974EBF">
        <w:t> 0 zou worden vastgesteld.</w:t>
      </w:r>
      <w:r>
        <w:t xml:space="preserve"> </w:t>
      </w:r>
      <w:r w:rsidR="00C374CE">
        <w:t>Vraag van Frysl</w:t>
      </w:r>
      <w:r w:rsidR="00CC5CA7">
        <w:t xml:space="preserve">ân was hoe hiermee om te gaan. </w:t>
      </w:r>
    </w:p>
    <w:p w14:paraId="05B1C0B2" w14:textId="354249FF" w:rsidR="00E21160" w:rsidRDefault="00D1578E" w:rsidP="00D6204D">
      <w:r w:rsidRPr="00D1578E">
        <w:rPr>
          <w:u w:val="single"/>
        </w:rPr>
        <w:t>Rob:</w:t>
      </w:r>
      <w:r>
        <w:t xml:space="preserve"> </w:t>
      </w:r>
      <w:r w:rsidR="00CC5CA7">
        <w:t>IenW</w:t>
      </w:r>
      <w:r w:rsidR="007B0856">
        <w:t xml:space="preserve"> antwoordt</w:t>
      </w:r>
      <w:r w:rsidR="00CC5CA7">
        <w:t xml:space="preserve"> analoog aan de casus waarin een 0-aanvraag is gedaan</w:t>
      </w:r>
      <w:r w:rsidR="00652ADC">
        <w:t>:</w:t>
      </w:r>
      <w:r w:rsidR="00CC5CA7">
        <w:t xml:space="preserve"> </w:t>
      </w:r>
      <w:r w:rsidR="007B0856">
        <w:t xml:space="preserve">Er is </w:t>
      </w:r>
      <w:r w:rsidR="00CC5CA7">
        <w:t xml:space="preserve">bij indiening van de aanvraag getekend voor de nakoming van de verantwoordingsverplichtingen. </w:t>
      </w:r>
      <w:r w:rsidR="002022F4">
        <w:t>Echter IenW heeft maar één san</w:t>
      </w:r>
      <w:r w:rsidR="00380C6F">
        <w:t>c</w:t>
      </w:r>
      <w:r w:rsidR="002022F4">
        <w:t xml:space="preserve">tie: namelijk lager vaststellen van de BVOV. </w:t>
      </w:r>
      <w:r w:rsidR="00380C6F">
        <w:t>Toch is het verzoek om aan partijen om dit netjes op te lossen: Als de concessienemer aan de concessieverlener een briefje schrijft</w:t>
      </w:r>
      <w:r w:rsidR="00BF467D">
        <w:t xml:space="preserve"> waarom hij niet aan de verplichting wil voldoen en als de concessienemer dat weer doet aan IenW, kan een nihil-vaststellingsbeschikking worden afgegeven.</w:t>
      </w:r>
    </w:p>
    <w:p w14:paraId="488BE7BB" w14:textId="77777777" w:rsidR="00D6204D" w:rsidRPr="003D29CF" w:rsidRDefault="00D6204D" w:rsidP="00D6204D">
      <w:pPr>
        <w:rPr>
          <w:u w:val="single"/>
        </w:rPr>
      </w:pPr>
      <w:r w:rsidRPr="003D29CF">
        <w:rPr>
          <w:u w:val="single"/>
        </w:rPr>
        <w:t>5.</w:t>
      </w:r>
      <w:r w:rsidRPr="003D29CF">
        <w:rPr>
          <w:u w:val="single"/>
        </w:rPr>
        <w:tab/>
        <w:t xml:space="preserve">Notitie vaste exploitatievergoeding enz. (zie bijlage). </w:t>
      </w:r>
    </w:p>
    <w:p w14:paraId="0871E7C0" w14:textId="447FA1FC" w:rsidR="00A7169A" w:rsidRDefault="00A7169A" w:rsidP="00D6204D">
      <w:r>
        <w:t>Zie bij dit agendapunt de notitie over vaste exploitatievergoeding, malussen en verklaring (bijlage bij de uitnodigingsmail voor dit overleg)</w:t>
      </w:r>
      <w:r w:rsidR="00FF0BDB">
        <w:t>.</w:t>
      </w:r>
      <w:r w:rsidR="00003257">
        <w:t xml:space="preserve"> De notitie, </w:t>
      </w:r>
      <w:r w:rsidR="00003257" w:rsidRPr="00003257">
        <w:rPr>
          <w:u w:val="single"/>
        </w:rPr>
        <w:t>waarvan binnenkort nog een update zal verschijnen</w:t>
      </w:r>
      <w:r w:rsidR="00003257">
        <w:t xml:space="preserve">, bevat </w:t>
      </w:r>
      <w:r w:rsidR="005B2542">
        <w:t xml:space="preserve">in essentie </w:t>
      </w:r>
      <w:r w:rsidR="00003257">
        <w:t>op basis van de SPUK’s BVOV 2021 en 2022 en de TVOV 2023 de handelswijze van IenW indien een concessieverlener:</w:t>
      </w:r>
    </w:p>
    <w:p w14:paraId="5D548BBB" w14:textId="2F5ECBB8" w:rsidR="00003257" w:rsidRDefault="00003257" w:rsidP="00003257">
      <w:pPr>
        <w:pStyle w:val="Lijstalinea"/>
        <w:numPr>
          <w:ilvl w:val="0"/>
          <w:numId w:val="5"/>
        </w:numPr>
      </w:pPr>
      <w:r>
        <w:t xml:space="preserve">in afwijking van de voorwaarden van de BVOV en TVOV de vaste exploitatiesubsidie verlaagt. </w:t>
      </w:r>
      <w:r w:rsidR="00FF2BC8">
        <w:t xml:space="preserve">In dat geval </w:t>
      </w:r>
      <w:r>
        <w:t xml:space="preserve">zal de BVOV/TVOV met een gelijk bedrag worden gekort; </w:t>
      </w:r>
    </w:p>
    <w:p w14:paraId="0F817E52" w14:textId="18A15530" w:rsidR="00003257" w:rsidRDefault="00003257" w:rsidP="00003257">
      <w:pPr>
        <w:pStyle w:val="Lijstalinea"/>
        <w:numPr>
          <w:ilvl w:val="0"/>
          <w:numId w:val="5"/>
        </w:numPr>
      </w:pPr>
      <w:r>
        <w:t xml:space="preserve">een malus oplegt die voortvloeit uit de concessievoorwaarden. </w:t>
      </w:r>
      <w:r w:rsidR="00FF2BC8">
        <w:t xml:space="preserve">In dat geval </w:t>
      </w:r>
      <w:r>
        <w:t>volgt geen korting op de BVOV/TVOV;</w:t>
      </w:r>
    </w:p>
    <w:p w14:paraId="75D7CD27" w14:textId="6E80E6A8" w:rsidR="00003257" w:rsidRDefault="00003257" w:rsidP="00003257">
      <w:pPr>
        <w:pStyle w:val="Lijstalinea"/>
        <w:numPr>
          <w:ilvl w:val="0"/>
          <w:numId w:val="5"/>
        </w:numPr>
      </w:pPr>
      <w:r>
        <w:t xml:space="preserve">in afwijking van de voorwaarden van de BVOV en TVOV geen, of een ontoereikende verklaring omtrent de dienstregeling afgeeft. </w:t>
      </w:r>
      <w:r w:rsidR="00FF2BC8">
        <w:t>In dat geval</w:t>
      </w:r>
      <w:r>
        <w:t xml:space="preserve"> zal IenW de BVOV/TVOV lager vaststellen</w:t>
      </w:r>
      <w:r w:rsidR="003273DC">
        <w:t>. H</w:t>
      </w:r>
      <w:r>
        <w:t>oeveel zal per geval worden bepaald;</w:t>
      </w:r>
    </w:p>
    <w:p w14:paraId="1B3C88C6" w14:textId="43AD6A19" w:rsidR="008E63C9" w:rsidRDefault="00003257" w:rsidP="008E63C9">
      <w:pPr>
        <w:pStyle w:val="Lijstalinea"/>
        <w:numPr>
          <w:ilvl w:val="0"/>
          <w:numId w:val="5"/>
        </w:numPr>
      </w:pPr>
      <w:r>
        <w:t>een verklaring omtrent de dienstregeling afgeeft</w:t>
      </w:r>
      <w:r w:rsidR="00221F6E">
        <w:t xml:space="preserve"> met als conclusie dat niet aan de voorwaarde over de dienstregeling is voldaan</w:t>
      </w:r>
      <w:r>
        <w:t xml:space="preserve">, waarbij er de optie is dat dat wel/niet/ of deels de vervoerder te verwijten is. </w:t>
      </w:r>
      <w:r w:rsidR="00C87D7C">
        <w:t xml:space="preserve">In dat geval </w:t>
      </w:r>
      <w:r>
        <w:t xml:space="preserve">zal een proportionele korting op de BVOV/TVOV worden gehanteerd, die situationeel zal worden ingevuld. </w:t>
      </w:r>
    </w:p>
    <w:p w14:paraId="61303FE0" w14:textId="77777777" w:rsidR="00C87D7C" w:rsidRDefault="00C87D7C" w:rsidP="008E63C9">
      <w:pPr>
        <w:rPr>
          <w:u w:val="single"/>
        </w:rPr>
      </w:pPr>
    </w:p>
    <w:p w14:paraId="15820F91" w14:textId="658C50A6" w:rsidR="008E63C9" w:rsidRDefault="008E63C9" w:rsidP="008E63C9">
      <w:r w:rsidRPr="008E63C9">
        <w:rPr>
          <w:u w:val="single"/>
        </w:rPr>
        <w:t>Mahir</w:t>
      </w:r>
      <w:r>
        <w:t xml:space="preserve"> geeft aan dat DOVA in afwijking van eerdere berichten, niet de behoefte heeft om de notitie te voorzien van een inleidende tekst. </w:t>
      </w:r>
      <w:r w:rsidR="00E50AAE">
        <w:t>Dit naar aanleiding van het verzoek dat aan DOVA is gedaan in de (opgeheven) financiële werkgroep NOVB om een toevoeging/eigen notitie waarin is opgenomen hoe concessieverleners in voorkomende situaties omgaan met de exploitatiesubsidie en de verklaring omtrent de dienstregeling.</w:t>
      </w:r>
    </w:p>
    <w:p w14:paraId="399BF8E8" w14:textId="130F4DFE" w:rsidR="008E63C9" w:rsidRDefault="008E63C9" w:rsidP="008E63C9">
      <w:r w:rsidRPr="008E63C9">
        <w:rPr>
          <w:u w:val="single"/>
        </w:rPr>
        <w:t>Jan Willem</w:t>
      </w:r>
      <w:r>
        <w:t xml:space="preserve"> ligt toe dat de notitie gebaseerd is op de </w:t>
      </w:r>
      <w:r w:rsidR="00251A05">
        <w:t xml:space="preserve">verschillende regelingen </w:t>
      </w:r>
      <w:r>
        <w:t xml:space="preserve">SPUK, maar dat de hoogte van de kortingen zoals benoemd in de notitie wel een nadere uitleg is. </w:t>
      </w:r>
    </w:p>
    <w:p w14:paraId="69BABC05" w14:textId="265A0B1C" w:rsidR="008E63C9" w:rsidRDefault="008E63C9" w:rsidP="00D6204D">
      <w:r w:rsidRPr="008700D6">
        <w:rPr>
          <w:u w:val="single"/>
        </w:rPr>
        <w:t>Rob</w:t>
      </w:r>
      <w:r>
        <w:t xml:space="preserve"> licht toe dat IenW graag op de hoogte wordt gebracht van gevallen zoals in de notitie beschreven. Het gaat dan om verklaringen omtrent de dienstregeling (niet voldoen, maar dit is de vervoerder niet verwijtbaar of niet voldoen en het is de vervoerder verwijtbaar).</w:t>
      </w:r>
    </w:p>
    <w:p w14:paraId="28245517" w14:textId="19EE658E" w:rsidR="00E56762" w:rsidRDefault="00E56762" w:rsidP="00D6204D">
      <w:r>
        <w:t xml:space="preserve">Bij de </w:t>
      </w:r>
      <w:r w:rsidRPr="00F61F1C">
        <w:rPr>
          <w:u w:val="single"/>
        </w:rPr>
        <w:t>aanwezigen</w:t>
      </w:r>
      <w:r>
        <w:t xml:space="preserve"> is niet bekend of en zo ja bij welke overheden mogelijk speelt dat er minder exploitatiesubsidie over 2022 wordt verstrekt, een malus wordt toegepast en/of een negatieve verklaring omtrent de DR wordt afgegeven.</w:t>
      </w:r>
      <w:r w:rsidR="00F61F1C">
        <w:t xml:space="preserve"> </w:t>
      </w:r>
    </w:p>
    <w:p w14:paraId="286B8397" w14:textId="559E43FF" w:rsidR="00684FC2" w:rsidRDefault="00684FC2" w:rsidP="00D6204D">
      <w:r w:rsidRPr="0022384F">
        <w:rPr>
          <w:u w:val="single"/>
        </w:rPr>
        <w:t>Mathijs</w:t>
      </w:r>
      <w:r>
        <w:t xml:space="preserve"> wijst op noodzaak</w:t>
      </w:r>
      <w:r w:rsidR="00FC2166">
        <w:t xml:space="preserve"> van het</w:t>
      </w:r>
      <w:r>
        <w:t xml:space="preserve"> sturingsinstrument</w:t>
      </w:r>
      <w:r w:rsidR="00FC2166">
        <w:t>.</w:t>
      </w:r>
      <w:r>
        <w:t xml:space="preserve"> </w:t>
      </w:r>
      <w:r w:rsidR="006968DF">
        <w:t>Er is bijvoorbeeld</w:t>
      </w:r>
      <w:r w:rsidR="000E641C">
        <w:t xml:space="preserve"> voor 2023</w:t>
      </w:r>
      <w:r w:rsidR="006968DF">
        <w:t xml:space="preserve"> afgesproken dat de vervoerder 8</w:t>
      </w:r>
      <w:r>
        <w:t xml:space="preserve">% minder </w:t>
      </w:r>
      <w:r w:rsidR="00FC2166">
        <w:t xml:space="preserve">rijdt </w:t>
      </w:r>
      <w:r>
        <w:t>en</w:t>
      </w:r>
      <w:r w:rsidR="00FC2166">
        <w:t xml:space="preserve"> zijn</w:t>
      </w:r>
      <w:r>
        <w:t xml:space="preserve"> subsidie</w:t>
      </w:r>
      <w:r w:rsidR="00FC2166">
        <w:t xml:space="preserve"> behoudt</w:t>
      </w:r>
      <w:r>
        <w:t xml:space="preserve">. </w:t>
      </w:r>
      <w:r w:rsidR="00FC2166">
        <w:t xml:space="preserve">Bij verdere afschaling wordt er gekort op de vaste exploitatiesubsidie. De concessie is </w:t>
      </w:r>
      <w:proofErr w:type="spellStart"/>
      <w:r w:rsidR="00FC2166">
        <w:t>Dru</w:t>
      </w:r>
      <w:proofErr w:type="spellEnd"/>
      <w:r w:rsidR="00FC2166">
        <w:t>-gebaseerd (P*Q). Overwogen wordt het dan “malus” te noemen, maar de basis daarvoor ontbreekt in de concessie. Het gaat om relatief k</w:t>
      </w:r>
      <w:r w:rsidR="0086055D">
        <w:t xml:space="preserve">leine kortingen over een korte periode (bijv. de zomer). </w:t>
      </w:r>
    </w:p>
    <w:p w14:paraId="364169E7" w14:textId="57C9F513" w:rsidR="00D67DB9" w:rsidRDefault="00251A05" w:rsidP="00D6204D">
      <w:r w:rsidRPr="00004574">
        <w:rPr>
          <w:u w:val="single"/>
        </w:rPr>
        <w:t>Rob</w:t>
      </w:r>
      <w:r>
        <w:t xml:space="preserve"> </w:t>
      </w:r>
      <w:r w:rsidR="00004574">
        <w:t>wijst erop dat indien de DO op deze wijze de vaste exploitatiesubsidie kort, IenW conform de notitie de BVOV/TVOV met een gelijk bedrag kort. De DO behoudt derhalve het sturingsinstrument.</w:t>
      </w:r>
      <w:r w:rsidR="0022384F">
        <w:t xml:space="preserve"> IenW </w:t>
      </w:r>
      <w:r w:rsidR="00460310">
        <w:t>kan uit volgtijdelijke aanvraag- en verantwoordingsinformatie en monitor BVOV/TVOV afleiden of sprake is van minder exploitatiesubsidie</w:t>
      </w:r>
      <w:r w:rsidR="0022384F">
        <w:t xml:space="preserve">. </w:t>
      </w:r>
      <w:r w:rsidR="00460310">
        <w:t xml:space="preserve">Behoudens </w:t>
      </w:r>
      <w:r w:rsidR="0086055D">
        <w:t>bij kleine wijzigingen</w:t>
      </w:r>
      <w:r w:rsidR="00460310">
        <w:t xml:space="preserve">. Of </w:t>
      </w:r>
      <w:r w:rsidR="00D67DB9">
        <w:t>vanwege de comple</w:t>
      </w:r>
      <w:r w:rsidR="00671B05">
        <w:t>xiteit van de indexeringssystematiek</w:t>
      </w:r>
      <w:r w:rsidR="0086055D">
        <w:t xml:space="preserve">. Bij verantwoording zal op dit punt door de DO toelichting moeten worden gegeven. </w:t>
      </w:r>
    </w:p>
    <w:p w14:paraId="140E1D42" w14:textId="591549F2" w:rsidR="00473E43" w:rsidRDefault="00D67DB9" w:rsidP="00D6204D">
      <w:r w:rsidRPr="00D67DB9">
        <w:rPr>
          <w:u w:val="single"/>
        </w:rPr>
        <w:t>Mathijs:</w:t>
      </w:r>
      <w:r>
        <w:t xml:space="preserve"> </w:t>
      </w:r>
      <w:r w:rsidR="00AD7CFD">
        <w:t xml:space="preserve">stelt voor om dit vorm te geven via de </w:t>
      </w:r>
      <w:r>
        <w:t xml:space="preserve">verklaring omtrent de dienstregeling.  </w:t>
      </w:r>
    </w:p>
    <w:p w14:paraId="1BD02194" w14:textId="21E43B99" w:rsidR="00473E43" w:rsidRDefault="00D67DB9" w:rsidP="00D6204D">
      <w:r w:rsidRPr="00D67DB9">
        <w:rPr>
          <w:u w:val="single"/>
        </w:rPr>
        <w:t>Jan Willem</w:t>
      </w:r>
      <w:r>
        <w:t xml:space="preserve">: dat kan </w:t>
      </w:r>
      <w:r w:rsidR="00AD7CFD">
        <w:t xml:space="preserve">dus alleen </w:t>
      </w:r>
      <w:r>
        <w:t>voor de TVOV 2023. Vraag is hoe we dit bij de BVOV 2022</w:t>
      </w:r>
      <w:r w:rsidR="00985D39">
        <w:t xml:space="preserve"> zouden</w:t>
      </w:r>
      <w:r>
        <w:t xml:space="preserve"> moeten doen. </w:t>
      </w:r>
      <w:r w:rsidR="00AD7CFD">
        <w:t xml:space="preserve"> </w:t>
      </w:r>
    </w:p>
    <w:p w14:paraId="62711811" w14:textId="7A8E5A07" w:rsidR="00AD7CFD" w:rsidRDefault="00AD7CFD" w:rsidP="00D6204D">
      <w:r w:rsidRPr="000E641C">
        <w:rPr>
          <w:u w:val="single"/>
        </w:rPr>
        <w:t>Rob</w:t>
      </w:r>
      <w:r>
        <w:t xml:space="preserve"> constateert dat IenW voor de BVOV 2021 en BVOV 2022 navraag zal doen bij de vervoerders en </w:t>
      </w:r>
      <w:r w:rsidR="004B0025">
        <w:t>DO’s over mogelijke kortingen op de vaste exploitatiesubsidie.</w:t>
      </w:r>
    </w:p>
    <w:p w14:paraId="7EE62440" w14:textId="7A98F1FA" w:rsidR="004B0025" w:rsidRDefault="004B0025" w:rsidP="00D6204D">
      <w:r w:rsidRPr="000E641C">
        <w:rPr>
          <w:u w:val="single"/>
        </w:rPr>
        <w:t>Mathijs</w:t>
      </w:r>
      <w:r>
        <w:t xml:space="preserve"> constateert nog dat bij de BVOV 2021 er sprake was van een situatie waarin de </w:t>
      </w:r>
      <w:r w:rsidR="009A1C3A">
        <w:t>beperktere dienstregeling covid-ziektemeldinggerelateerd was</w:t>
      </w:r>
    </w:p>
    <w:p w14:paraId="4CC73A84" w14:textId="06889AE3" w:rsidR="00251A05" w:rsidRDefault="0086055D" w:rsidP="00D6204D">
      <w:r w:rsidRPr="00D3586B">
        <w:rPr>
          <w:u w:val="single"/>
        </w:rPr>
        <w:t>Dit punt wordt nogmaals geage</w:t>
      </w:r>
      <w:r w:rsidR="00D3586B" w:rsidRPr="00D3586B">
        <w:rPr>
          <w:u w:val="single"/>
        </w:rPr>
        <w:t>ndeerd</w:t>
      </w:r>
      <w:r w:rsidR="00D3586B">
        <w:t>.</w:t>
      </w:r>
    </w:p>
    <w:p w14:paraId="235B55C6" w14:textId="585D0BD7" w:rsidR="00D6204D" w:rsidRDefault="009A61B5" w:rsidP="008E63C9">
      <w:r>
        <w:t>Rob: IenW heeft aan NS een b</w:t>
      </w:r>
      <w:r w:rsidR="00D6204D">
        <w:t xml:space="preserve">oete </w:t>
      </w:r>
      <w:r>
        <w:t xml:space="preserve">opgelegd. </w:t>
      </w:r>
      <w:r w:rsidR="00460310">
        <w:t xml:space="preserve"> NS heeft zelf aangegeven dat de </w:t>
      </w:r>
      <w:r w:rsidR="00D6204D">
        <w:t xml:space="preserve">dienstregeling </w:t>
      </w:r>
      <w:r w:rsidR="00460310">
        <w:t>in 2022</w:t>
      </w:r>
      <w:r w:rsidR="00D6204D">
        <w:t xml:space="preserve"> niet minimaal gelijkwaardig</w:t>
      </w:r>
      <w:r w:rsidR="00460310">
        <w:t xml:space="preserve"> was en dat men dus niet heeft voldaan een die voorwaarde voor BVOV 2022</w:t>
      </w:r>
      <w:r w:rsidR="00D6204D">
        <w:t>.</w:t>
      </w:r>
      <w:r w:rsidR="00085F0E">
        <w:t xml:space="preserve"> De boete zal niet worden geïnd </w:t>
      </w:r>
      <w:r w:rsidR="00460310">
        <w:t xml:space="preserve">maar moet ten goede komen aan de reiziger. </w:t>
      </w:r>
      <w:r w:rsidR="00085F0E">
        <w:t>NS moet een plan opleveren waarin de besteding van het bedrag van 1,5 miljoen wordt toegelicht.</w:t>
      </w:r>
    </w:p>
    <w:p w14:paraId="01F66007" w14:textId="77777777" w:rsidR="00D6204D" w:rsidRDefault="00D6204D" w:rsidP="00D6204D">
      <w:pPr>
        <w:rPr>
          <w:u w:val="single"/>
        </w:rPr>
      </w:pPr>
      <w:r w:rsidRPr="00E318C6">
        <w:rPr>
          <w:u w:val="single"/>
        </w:rPr>
        <w:t>6.</w:t>
      </w:r>
      <w:r w:rsidRPr="00E318C6">
        <w:rPr>
          <w:u w:val="single"/>
        </w:rPr>
        <w:tab/>
      </w:r>
      <w:proofErr w:type="spellStart"/>
      <w:r w:rsidRPr="00E318C6">
        <w:rPr>
          <w:u w:val="single"/>
        </w:rPr>
        <w:t>Wvttk</w:t>
      </w:r>
      <w:proofErr w:type="spellEnd"/>
    </w:p>
    <w:p w14:paraId="7D66820B" w14:textId="5C8A94A8" w:rsidR="00E318C6" w:rsidRPr="00001DE9" w:rsidRDefault="00001DE9" w:rsidP="00D6204D">
      <w:r>
        <w:t>Geen verdere punten.</w:t>
      </w:r>
    </w:p>
    <w:p w14:paraId="63CEB0E0" w14:textId="77777777" w:rsidR="00D6204D" w:rsidRPr="00E318C6" w:rsidRDefault="00D6204D" w:rsidP="00D6204D">
      <w:pPr>
        <w:rPr>
          <w:u w:val="single"/>
        </w:rPr>
      </w:pPr>
      <w:r w:rsidRPr="00E318C6">
        <w:rPr>
          <w:u w:val="single"/>
        </w:rPr>
        <w:t>7.</w:t>
      </w:r>
      <w:r w:rsidRPr="00E318C6">
        <w:rPr>
          <w:u w:val="single"/>
        </w:rPr>
        <w:tab/>
        <w:t>Volgende afspraak en sluiting</w:t>
      </w:r>
    </w:p>
    <w:p w14:paraId="602E92C5" w14:textId="25C3DD65" w:rsidR="00BE38C2" w:rsidRDefault="00001DE9" w:rsidP="00D6204D">
      <w:r w:rsidRPr="00001DE9">
        <w:rPr>
          <w:u w:val="single"/>
        </w:rPr>
        <w:t>Rob:</w:t>
      </w:r>
      <w:r>
        <w:t xml:space="preserve"> de v</w:t>
      </w:r>
      <w:r w:rsidR="00D6204D">
        <w:t>ergaderfrequentie in vakantieperiode</w:t>
      </w:r>
      <w:r>
        <w:t xml:space="preserve"> blijft gelijk: Mochten er geen agendapunten zijn of mocht er sprake zijn van veel afwezigen, dan wordt de vergadering afgezegd.</w:t>
      </w:r>
    </w:p>
    <w:p w14:paraId="584CCC18" w14:textId="77777777" w:rsidR="00210BAE" w:rsidRPr="007C219B" w:rsidRDefault="00210BAE" w:rsidP="00210BAE">
      <w:pPr>
        <w:spacing w:after="240"/>
        <w:rPr>
          <w:rFonts w:eastAsia="Times New Roman"/>
          <w:u w:val="single"/>
        </w:rPr>
      </w:pPr>
      <w:r w:rsidRPr="007C219B">
        <w:rPr>
          <w:rFonts w:eastAsia="Times New Roman"/>
          <w:u w:val="single"/>
        </w:rPr>
        <w:t>7.</w:t>
      </w:r>
      <w:r w:rsidRPr="007C219B">
        <w:rPr>
          <w:rFonts w:eastAsia="Times New Roman"/>
          <w:u w:val="single"/>
        </w:rPr>
        <w:tab/>
        <w:t xml:space="preserve">Sluiting en volgende vergadering </w:t>
      </w:r>
    </w:p>
    <w:p w14:paraId="153EA198" w14:textId="2A4B51A3" w:rsidR="00210BAE" w:rsidRPr="00B845B9" w:rsidRDefault="00210BAE" w:rsidP="00210BAE">
      <w:pPr>
        <w:spacing w:after="240"/>
        <w:rPr>
          <w:rFonts w:eastAsia="Times New Roman"/>
        </w:rPr>
      </w:pPr>
      <w:r>
        <w:rPr>
          <w:rFonts w:eastAsia="Times New Roman"/>
        </w:rPr>
        <w:t xml:space="preserve">De volgende vergadering vindt plaats op </w:t>
      </w:r>
      <w:r w:rsidR="002C1A0C">
        <w:rPr>
          <w:rFonts w:eastAsia="Times New Roman"/>
        </w:rPr>
        <w:t>29</w:t>
      </w:r>
      <w:r>
        <w:rPr>
          <w:rFonts w:eastAsia="Times New Roman"/>
        </w:rPr>
        <w:t xml:space="preserve"> juni 2023</w:t>
      </w:r>
    </w:p>
    <w:p w14:paraId="1EC9F4C6" w14:textId="77777777" w:rsidR="00210BAE" w:rsidRDefault="00210BAE" w:rsidP="00210BAE"/>
    <w:tbl>
      <w:tblPr>
        <w:tblStyle w:val="Tabelraster"/>
        <w:tblW w:w="9209" w:type="dxa"/>
        <w:tblInd w:w="0" w:type="dxa"/>
        <w:tblLayout w:type="fixed"/>
        <w:tblLook w:val="04A0" w:firstRow="1" w:lastRow="0" w:firstColumn="1" w:lastColumn="0" w:noHBand="0" w:noVBand="1"/>
      </w:tblPr>
      <w:tblGrid>
        <w:gridCol w:w="421"/>
        <w:gridCol w:w="2551"/>
        <w:gridCol w:w="1134"/>
        <w:gridCol w:w="1134"/>
        <w:gridCol w:w="3969"/>
      </w:tblGrid>
      <w:tr w:rsidR="00210BAE" w14:paraId="0E1D929C" w14:textId="77777777" w:rsidTr="00146EA4">
        <w:trPr>
          <w:tblHeader/>
        </w:trPr>
        <w:tc>
          <w:tcPr>
            <w:tcW w:w="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01E61" w14:textId="77777777" w:rsidR="00210BAE" w:rsidRDefault="00210BAE" w:rsidP="00146EA4">
            <w:pPr>
              <w:rPr>
                <w:b/>
                <w:bCs/>
                <w:i/>
                <w:iCs/>
                <w:sz w:val="18"/>
                <w:szCs w:val="18"/>
                <w:highlight w:val="yellow"/>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5A4FE6" w14:textId="77777777" w:rsidR="00210BAE" w:rsidRPr="00A9333A" w:rsidRDefault="00210BAE" w:rsidP="00146EA4">
            <w:pPr>
              <w:rPr>
                <w:b/>
                <w:bCs/>
                <w:i/>
                <w:iCs/>
                <w:sz w:val="18"/>
                <w:szCs w:val="18"/>
              </w:rPr>
            </w:pPr>
            <w:r w:rsidRPr="00A9333A">
              <w:rPr>
                <w:b/>
                <w:bCs/>
                <w:i/>
                <w:iCs/>
                <w:sz w:val="18"/>
                <w:szCs w:val="18"/>
              </w:rPr>
              <w:t>Actie/afspraak</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B7EA2B" w14:textId="77777777" w:rsidR="00210BAE" w:rsidRDefault="00210BAE" w:rsidP="00146EA4">
            <w:pPr>
              <w:rPr>
                <w:b/>
                <w:bCs/>
                <w:i/>
                <w:iCs/>
                <w:sz w:val="18"/>
                <w:szCs w:val="18"/>
              </w:rPr>
            </w:pPr>
            <w:r>
              <w:rPr>
                <w:b/>
                <w:bCs/>
                <w:i/>
                <w:iCs/>
                <w:sz w:val="18"/>
                <w:szCs w:val="18"/>
              </w:rPr>
              <w:t>Wie</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F55A2" w14:textId="77777777" w:rsidR="00210BAE" w:rsidRDefault="00210BAE" w:rsidP="00146EA4">
            <w:pPr>
              <w:rPr>
                <w:b/>
                <w:bCs/>
                <w:i/>
                <w:iCs/>
                <w:sz w:val="18"/>
                <w:szCs w:val="18"/>
              </w:rPr>
            </w:pPr>
            <w:r>
              <w:rPr>
                <w:b/>
                <w:bCs/>
                <w:i/>
                <w:iCs/>
                <w:sz w:val="18"/>
                <w:szCs w:val="18"/>
              </w:rPr>
              <w:t>Datum</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5A4CB72" w14:textId="77777777" w:rsidR="00210BAE" w:rsidRDefault="00210BAE" w:rsidP="00146EA4">
            <w:pPr>
              <w:rPr>
                <w:b/>
                <w:bCs/>
                <w:i/>
                <w:iCs/>
                <w:sz w:val="18"/>
                <w:szCs w:val="18"/>
              </w:rPr>
            </w:pPr>
            <w:r>
              <w:rPr>
                <w:b/>
                <w:bCs/>
                <w:i/>
                <w:iCs/>
                <w:sz w:val="18"/>
                <w:szCs w:val="18"/>
              </w:rPr>
              <w:t>Toelichting</w:t>
            </w:r>
          </w:p>
        </w:tc>
      </w:tr>
      <w:tr w:rsidR="00F37101" w14:paraId="63B2BCCA" w14:textId="77777777" w:rsidTr="00146EA4">
        <w:tc>
          <w:tcPr>
            <w:tcW w:w="421" w:type="dxa"/>
            <w:tcBorders>
              <w:top w:val="single" w:sz="4" w:space="0" w:color="auto"/>
              <w:left w:val="single" w:sz="4" w:space="0" w:color="auto"/>
              <w:bottom w:val="single" w:sz="4" w:space="0" w:color="auto"/>
              <w:right w:val="single" w:sz="4" w:space="0" w:color="auto"/>
            </w:tcBorders>
          </w:tcPr>
          <w:p w14:paraId="6CAD2E57" w14:textId="77777777" w:rsidR="00F37101" w:rsidRDefault="00F37101" w:rsidP="00146EA4">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4AD7AA4E" w14:textId="18479E3E" w:rsidR="00F37101" w:rsidRDefault="00F37101" w:rsidP="00146EA4">
            <w:pPr>
              <w:rPr>
                <w:rFonts w:eastAsia="Times New Roman"/>
                <w:sz w:val="18"/>
                <w:szCs w:val="18"/>
              </w:rPr>
            </w:pPr>
            <w:r>
              <w:rPr>
                <w:rFonts w:eastAsia="Times New Roman"/>
                <w:sz w:val="18"/>
                <w:szCs w:val="18"/>
              </w:rPr>
              <w:t xml:space="preserve">Nogmaals bespreken </w:t>
            </w:r>
            <w:proofErr w:type="spellStart"/>
            <w:r>
              <w:rPr>
                <w:rFonts w:eastAsia="Times New Roman"/>
                <w:sz w:val="18"/>
                <w:szCs w:val="18"/>
              </w:rPr>
              <w:t>QenA’s</w:t>
            </w:r>
            <w:proofErr w:type="spellEnd"/>
          </w:p>
        </w:tc>
        <w:tc>
          <w:tcPr>
            <w:tcW w:w="1134" w:type="dxa"/>
            <w:tcBorders>
              <w:top w:val="single" w:sz="4" w:space="0" w:color="auto"/>
              <w:left w:val="single" w:sz="4" w:space="0" w:color="auto"/>
              <w:bottom w:val="single" w:sz="4" w:space="0" w:color="auto"/>
              <w:right w:val="single" w:sz="4" w:space="0" w:color="auto"/>
            </w:tcBorders>
          </w:tcPr>
          <w:p w14:paraId="4EAD3EFD" w14:textId="77777777" w:rsidR="00F37101" w:rsidRDefault="00F37101" w:rsidP="00146EA4">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75642C7" w14:textId="6B0388FC" w:rsidR="00F37101" w:rsidRDefault="00C92F48" w:rsidP="00146EA4">
            <w:pPr>
              <w:rPr>
                <w:sz w:val="18"/>
                <w:szCs w:val="18"/>
              </w:rPr>
            </w:pPr>
            <w:r>
              <w:rPr>
                <w:sz w:val="18"/>
                <w:szCs w:val="18"/>
              </w:rPr>
              <w:t>15/3/23</w:t>
            </w:r>
          </w:p>
        </w:tc>
        <w:tc>
          <w:tcPr>
            <w:tcW w:w="3969" w:type="dxa"/>
            <w:tcBorders>
              <w:top w:val="single" w:sz="4" w:space="0" w:color="auto"/>
              <w:left w:val="single" w:sz="4" w:space="0" w:color="auto"/>
              <w:bottom w:val="single" w:sz="4" w:space="0" w:color="auto"/>
              <w:right w:val="single" w:sz="4" w:space="0" w:color="auto"/>
            </w:tcBorders>
          </w:tcPr>
          <w:p w14:paraId="734CC872" w14:textId="77777777" w:rsidR="00F37101" w:rsidRDefault="00F37101" w:rsidP="00146EA4">
            <w:pPr>
              <w:rPr>
                <w:sz w:val="18"/>
                <w:szCs w:val="18"/>
              </w:rPr>
            </w:pPr>
          </w:p>
        </w:tc>
      </w:tr>
      <w:tr w:rsidR="00C92F48" w14:paraId="2BB6A733" w14:textId="77777777" w:rsidTr="00146EA4">
        <w:tc>
          <w:tcPr>
            <w:tcW w:w="421" w:type="dxa"/>
            <w:tcBorders>
              <w:top w:val="single" w:sz="4" w:space="0" w:color="auto"/>
              <w:left w:val="single" w:sz="4" w:space="0" w:color="auto"/>
              <w:bottom w:val="single" w:sz="4" w:space="0" w:color="auto"/>
              <w:right w:val="single" w:sz="4" w:space="0" w:color="auto"/>
            </w:tcBorders>
          </w:tcPr>
          <w:p w14:paraId="45E0D976" w14:textId="77777777" w:rsidR="00C92F48" w:rsidRDefault="00C92F48" w:rsidP="00146EA4">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5E036A71" w14:textId="6A45B4C6" w:rsidR="00C92F48" w:rsidRDefault="00C92F48" w:rsidP="00146EA4">
            <w:pPr>
              <w:rPr>
                <w:rFonts w:eastAsia="Times New Roman"/>
                <w:sz w:val="18"/>
                <w:szCs w:val="18"/>
              </w:rPr>
            </w:pPr>
            <w:r>
              <w:rPr>
                <w:rFonts w:eastAsia="Times New Roman"/>
                <w:sz w:val="18"/>
                <w:szCs w:val="18"/>
              </w:rPr>
              <w:t xml:space="preserve">Bespreken informatievoorziening bij </w:t>
            </w:r>
          </w:p>
        </w:tc>
        <w:tc>
          <w:tcPr>
            <w:tcW w:w="1134" w:type="dxa"/>
            <w:tcBorders>
              <w:top w:val="single" w:sz="4" w:space="0" w:color="auto"/>
              <w:left w:val="single" w:sz="4" w:space="0" w:color="auto"/>
              <w:bottom w:val="single" w:sz="4" w:space="0" w:color="auto"/>
              <w:right w:val="single" w:sz="4" w:space="0" w:color="auto"/>
            </w:tcBorders>
          </w:tcPr>
          <w:p w14:paraId="44176471" w14:textId="77777777" w:rsidR="00C92F48" w:rsidRDefault="00C92F48" w:rsidP="00146EA4">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0751266" w14:textId="77777777" w:rsidR="00C92F48" w:rsidRDefault="00C92F48" w:rsidP="00146EA4">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364FBA9B" w14:textId="77777777" w:rsidR="00C92F48" w:rsidRDefault="00C92F48" w:rsidP="00146EA4">
            <w:pPr>
              <w:rPr>
                <w:sz w:val="18"/>
                <w:szCs w:val="18"/>
              </w:rPr>
            </w:pPr>
          </w:p>
        </w:tc>
      </w:tr>
      <w:tr w:rsidR="00210BAE" w14:paraId="67CEFFD2" w14:textId="77777777" w:rsidTr="00146EA4">
        <w:tc>
          <w:tcPr>
            <w:tcW w:w="421" w:type="dxa"/>
            <w:tcBorders>
              <w:top w:val="single" w:sz="4" w:space="0" w:color="auto"/>
              <w:left w:val="single" w:sz="4" w:space="0" w:color="auto"/>
              <w:bottom w:val="single" w:sz="4" w:space="0" w:color="auto"/>
              <w:right w:val="single" w:sz="4" w:space="0" w:color="auto"/>
            </w:tcBorders>
          </w:tcPr>
          <w:p w14:paraId="1F8E2C03" w14:textId="77777777" w:rsidR="00210BAE" w:rsidRDefault="00210BAE" w:rsidP="00146EA4">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2C3B318E" w14:textId="77777777" w:rsidR="00210BAE" w:rsidRDefault="00210BAE" w:rsidP="00146EA4">
            <w:pPr>
              <w:rPr>
                <w:rFonts w:eastAsia="Times New Roman"/>
                <w:sz w:val="18"/>
                <w:szCs w:val="18"/>
              </w:rPr>
            </w:pPr>
            <w:r>
              <w:rPr>
                <w:rFonts w:eastAsia="Times New Roman"/>
                <w:sz w:val="18"/>
                <w:szCs w:val="18"/>
              </w:rPr>
              <w:t>IenW zal bij beschikking TVOV ook verklaring omtrent de DR  meesturen, alsmede het verantwoordingsformulier</w:t>
            </w:r>
          </w:p>
        </w:tc>
        <w:tc>
          <w:tcPr>
            <w:tcW w:w="1134" w:type="dxa"/>
            <w:tcBorders>
              <w:top w:val="single" w:sz="4" w:space="0" w:color="auto"/>
              <w:left w:val="single" w:sz="4" w:space="0" w:color="auto"/>
              <w:bottom w:val="single" w:sz="4" w:space="0" w:color="auto"/>
              <w:right w:val="single" w:sz="4" w:space="0" w:color="auto"/>
            </w:tcBorders>
          </w:tcPr>
          <w:p w14:paraId="75E8CC7B" w14:textId="77777777" w:rsidR="00210BAE" w:rsidRDefault="00210BAE" w:rsidP="00146EA4">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EF977DA" w14:textId="77777777" w:rsidR="00210BAE" w:rsidRDefault="00210BAE" w:rsidP="00146EA4">
            <w:pPr>
              <w:rPr>
                <w:sz w:val="18"/>
                <w:szCs w:val="18"/>
              </w:rPr>
            </w:pPr>
            <w:r>
              <w:rPr>
                <w:sz w:val="18"/>
                <w:szCs w:val="18"/>
              </w:rPr>
              <w:t>9/3/23</w:t>
            </w:r>
          </w:p>
        </w:tc>
        <w:tc>
          <w:tcPr>
            <w:tcW w:w="3969" w:type="dxa"/>
            <w:tcBorders>
              <w:top w:val="single" w:sz="4" w:space="0" w:color="auto"/>
              <w:left w:val="single" w:sz="4" w:space="0" w:color="auto"/>
              <w:bottom w:val="single" w:sz="4" w:space="0" w:color="auto"/>
              <w:right w:val="single" w:sz="4" w:space="0" w:color="auto"/>
            </w:tcBorders>
          </w:tcPr>
          <w:p w14:paraId="4377D90F" w14:textId="77777777" w:rsidR="00210BAE" w:rsidRPr="002A5252" w:rsidRDefault="00210BAE" w:rsidP="00146EA4">
            <w:pPr>
              <w:rPr>
                <w:sz w:val="18"/>
                <w:szCs w:val="18"/>
              </w:rPr>
            </w:pPr>
            <w:r>
              <w:rPr>
                <w:sz w:val="18"/>
                <w:szCs w:val="18"/>
              </w:rPr>
              <w:t>Doen we bij verzending beschikking TVOV</w:t>
            </w:r>
          </w:p>
        </w:tc>
      </w:tr>
      <w:tr w:rsidR="00210BAE" w14:paraId="360E119E" w14:textId="77777777" w:rsidTr="00146EA4">
        <w:tc>
          <w:tcPr>
            <w:tcW w:w="421" w:type="dxa"/>
            <w:tcBorders>
              <w:top w:val="single" w:sz="4" w:space="0" w:color="auto"/>
              <w:left w:val="single" w:sz="4" w:space="0" w:color="auto"/>
              <w:bottom w:val="single" w:sz="4" w:space="0" w:color="auto"/>
              <w:right w:val="single" w:sz="4" w:space="0" w:color="auto"/>
            </w:tcBorders>
            <w:shd w:val="pct20" w:color="auto" w:fill="auto"/>
          </w:tcPr>
          <w:p w14:paraId="0B39004C" w14:textId="77777777" w:rsidR="00210BAE" w:rsidRDefault="00210BAE" w:rsidP="00146EA4">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pct20" w:color="auto" w:fill="auto"/>
          </w:tcPr>
          <w:p w14:paraId="24CD1164" w14:textId="77777777" w:rsidR="00210BAE" w:rsidRPr="00A53866" w:rsidRDefault="00210BAE" w:rsidP="00146EA4">
            <w:pPr>
              <w:rPr>
                <w:b/>
                <w:bCs/>
                <w:sz w:val="18"/>
                <w:szCs w:val="18"/>
              </w:rPr>
            </w:pPr>
            <w:r w:rsidRPr="00A53866">
              <w:rPr>
                <w:b/>
                <w:bCs/>
                <w:sz w:val="18"/>
                <w:szCs w:val="18"/>
              </w:rPr>
              <w:t>Afgeronde acties</w:t>
            </w: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6A21027E" w14:textId="77777777" w:rsidR="00210BAE" w:rsidRDefault="00210BAE" w:rsidP="00146EA4">
            <w:pPr>
              <w:rPr>
                <w:sz w:val="18"/>
                <w:szCs w:val="18"/>
              </w:rPr>
            </w:pP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0F697B76" w14:textId="77777777" w:rsidR="00210BAE" w:rsidRDefault="00210BAE" w:rsidP="00146EA4">
            <w:pPr>
              <w:rPr>
                <w:sz w:val="18"/>
                <w:szCs w:val="18"/>
              </w:rPr>
            </w:pPr>
          </w:p>
        </w:tc>
        <w:tc>
          <w:tcPr>
            <w:tcW w:w="3969" w:type="dxa"/>
            <w:tcBorders>
              <w:top w:val="single" w:sz="4" w:space="0" w:color="auto"/>
              <w:left w:val="single" w:sz="4" w:space="0" w:color="auto"/>
              <w:bottom w:val="single" w:sz="4" w:space="0" w:color="auto"/>
              <w:right w:val="single" w:sz="4" w:space="0" w:color="auto"/>
            </w:tcBorders>
            <w:shd w:val="pct20" w:color="auto" w:fill="auto"/>
          </w:tcPr>
          <w:p w14:paraId="5CB20F9E" w14:textId="77777777" w:rsidR="00210BAE" w:rsidRDefault="00210BAE" w:rsidP="00146EA4">
            <w:pPr>
              <w:rPr>
                <w:sz w:val="18"/>
                <w:szCs w:val="18"/>
              </w:rPr>
            </w:pPr>
          </w:p>
        </w:tc>
      </w:tr>
      <w:tr w:rsidR="00210BAE" w14:paraId="6D801843" w14:textId="77777777" w:rsidTr="00146EA4">
        <w:tc>
          <w:tcPr>
            <w:tcW w:w="421" w:type="dxa"/>
            <w:tcBorders>
              <w:top w:val="single" w:sz="4" w:space="0" w:color="auto"/>
              <w:left w:val="single" w:sz="4" w:space="0" w:color="auto"/>
              <w:bottom w:val="single" w:sz="4" w:space="0" w:color="auto"/>
              <w:right w:val="single" w:sz="4" w:space="0" w:color="auto"/>
            </w:tcBorders>
          </w:tcPr>
          <w:p w14:paraId="54C69F7B" w14:textId="77777777" w:rsidR="00210BAE" w:rsidRDefault="00210BAE" w:rsidP="00146EA4">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62E11DA7" w14:textId="77777777" w:rsidR="00210BAE" w:rsidRPr="007E221A" w:rsidRDefault="00210BAE" w:rsidP="00146EA4">
            <w:pPr>
              <w:rPr>
                <w:rFonts w:eastAsia="Times New Roman"/>
                <w:sz w:val="18"/>
                <w:szCs w:val="18"/>
              </w:rPr>
            </w:pPr>
            <w:r>
              <w:rPr>
                <w:rFonts w:eastAsia="Times New Roman"/>
                <w:sz w:val="18"/>
                <w:szCs w:val="18"/>
              </w:rPr>
              <w:t xml:space="preserve">Betaaltermijn in geval terugbetaling BVOV 2021 na vaststelling </w:t>
            </w:r>
          </w:p>
        </w:tc>
        <w:tc>
          <w:tcPr>
            <w:tcW w:w="1134" w:type="dxa"/>
            <w:tcBorders>
              <w:top w:val="single" w:sz="4" w:space="0" w:color="auto"/>
              <w:left w:val="single" w:sz="4" w:space="0" w:color="auto"/>
              <w:bottom w:val="single" w:sz="4" w:space="0" w:color="auto"/>
              <w:right w:val="single" w:sz="4" w:space="0" w:color="auto"/>
            </w:tcBorders>
          </w:tcPr>
          <w:p w14:paraId="713B860D" w14:textId="77777777" w:rsidR="00210BAE" w:rsidRPr="007E221A" w:rsidRDefault="00210BAE" w:rsidP="00146EA4">
            <w:pPr>
              <w:rPr>
                <w:sz w:val="18"/>
                <w:szCs w:val="18"/>
              </w:rPr>
            </w:pPr>
            <w:r>
              <w:rPr>
                <w:sz w:val="18"/>
                <w:szCs w:val="18"/>
              </w:rPr>
              <w:t>IenW, voorleggen bij Dennis</w:t>
            </w:r>
          </w:p>
        </w:tc>
        <w:tc>
          <w:tcPr>
            <w:tcW w:w="1134" w:type="dxa"/>
            <w:tcBorders>
              <w:top w:val="single" w:sz="4" w:space="0" w:color="auto"/>
              <w:left w:val="single" w:sz="4" w:space="0" w:color="auto"/>
              <w:bottom w:val="single" w:sz="4" w:space="0" w:color="auto"/>
              <w:right w:val="single" w:sz="4" w:space="0" w:color="auto"/>
            </w:tcBorders>
          </w:tcPr>
          <w:p w14:paraId="1392A0A1" w14:textId="77777777" w:rsidR="00210BAE" w:rsidRPr="007E221A" w:rsidRDefault="00210BAE" w:rsidP="00146EA4">
            <w:pPr>
              <w:rPr>
                <w:sz w:val="18"/>
                <w:szCs w:val="18"/>
              </w:rPr>
            </w:pPr>
            <w:r>
              <w:rPr>
                <w:sz w:val="18"/>
                <w:szCs w:val="18"/>
              </w:rPr>
              <w:t>Zie verslag 23/2/23</w:t>
            </w:r>
          </w:p>
        </w:tc>
        <w:tc>
          <w:tcPr>
            <w:tcW w:w="3969" w:type="dxa"/>
            <w:tcBorders>
              <w:top w:val="single" w:sz="4" w:space="0" w:color="auto"/>
              <w:left w:val="single" w:sz="4" w:space="0" w:color="auto"/>
              <w:bottom w:val="single" w:sz="4" w:space="0" w:color="auto"/>
              <w:right w:val="single" w:sz="4" w:space="0" w:color="auto"/>
            </w:tcBorders>
          </w:tcPr>
          <w:p w14:paraId="7B28F65C" w14:textId="77777777" w:rsidR="00210BAE" w:rsidRPr="007E221A" w:rsidRDefault="00210BAE" w:rsidP="00146EA4">
            <w:pPr>
              <w:rPr>
                <w:sz w:val="18"/>
                <w:szCs w:val="18"/>
              </w:rPr>
            </w:pPr>
            <w:r>
              <w:rPr>
                <w:sz w:val="18"/>
                <w:szCs w:val="18"/>
              </w:rPr>
              <w:t>Zie verslag 9 maart: verlenging 6 weeks wettelijke termijn mogelijk. DO’s laten eventuele issues tijdig aan IenW weten.</w:t>
            </w:r>
          </w:p>
        </w:tc>
      </w:tr>
      <w:tr w:rsidR="00210BAE" w14:paraId="1B7B4456" w14:textId="77777777" w:rsidTr="00146EA4">
        <w:tc>
          <w:tcPr>
            <w:tcW w:w="421" w:type="dxa"/>
            <w:tcBorders>
              <w:top w:val="single" w:sz="4" w:space="0" w:color="auto"/>
              <w:left w:val="single" w:sz="4" w:space="0" w:color="auto"/>
              <w:bottom w:val="single" w:sz="4" w:space="0" w:color="auto"/>
              <w:right w:val="single" w:sz="4" w:space="0" w:color="auto"/>
            </w:tcBorders>
          </w:tcPr>
          <w:p w14:paraId="662FB175" w14:textId="77777777" w:rsidR="00210BAE" w:rsidRDefault="00210BAE" w:rsidP="00146EA4">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4EB7BDBB" w14:textId="77777777" w:rsidR="00210BAE" w:rsidRPr="00A9333A" w:rsidRDefault="00210BAE" w:rsidP="00146EA4">
            <w:pPr>
              <w:rPr>
                <w:rFonts w:eastAsia="Times New Roman"/>
                <w:sz w:val="18"/>
                <w:szCs w:val="18"/>
              </w:rPr>
            </w:pPr>
            <w:r w:rsidRPr="00A9333A">
              <w:rPr>
                <w:rFonts w:eastAsia="Times New Roman"/>
                <w:sz w:val="18"/>
                <w:szCs w:val="18"/>
              </w:rPr>
              <w:t>Fout(je) in SPUK: Art 7 lid 2 onduidelijkheid in de SPUK m.b.t. de indexatie vaste exploitatiebijdrage</w:t>
            </w:r>
            <w:r>
              <w:rPr>
                <w:rFonts w:eastAsia="Times New Roman"/>
                <w:sz w:val="18"/>
                <w:szCs w:val="18"/>
              </w:rPr>
              <w:t>, alsmede in Art 6 lid 2 c en d m.b.t. de vaststelling maximale TVOV</w:t>
            </w:r>
          </w:p>
        </w:tc>
        <w:tc>
          <w:tcPr>
            <w:tcW w:w="1134" w:type="dxa"/>
            <w:tcBorders>
              <w:top w:val="single" w:sz="4" w:space="0" w:color="auto"/>
              <w:left w:val="single" w:sz="4" w:space="0" w:color="auto"/>
              <w:bottom w:val="single" w:sz="4" w:space="0" w:color="auto"/>
              <w:right w:val="single" w:sz="4" w:space="0" w:color="auto"/>
            </w:tcBorders>
          </w:tcPr>
          <w:p w14:paraId="79F67BCF" w14:textId="77777777" w:rsidR="00210BAE" w:rsidRDefault="00210BAE" w:rsidP="00146EA4">
            <w:pPr>
              <w:rPr>
                <w:sz w:val="18"/>
                <w:szCs w:val="18"/>
              </w:rPr>
            </w:pPr>
            <w:r>
              <w:rPr>
                <w:sz w:val="18"/>
                <w:szCs w:val="18"/>
              </w:rPr>
              <w:t>IenW</w:t>
            </w:r>
          </w:p>
        </w:tc>
        <w:tc>
          <w:tcPr>
            <w:tcW w:w="1134" w:type="dxa"/>
            <w:tcBorders>
              <w:top w:val="single" w:sz="4" w:space="0" w:color="auto"/>
              <w:left w:val="single" w:sz="4" w:space="0" w:color="auto"/>
              <w:bottom w:val="single" w:sz="4" w:space="0" w:color="auto"/>
              <w:right w:val="single" w:sz="4" w:space="0" w:color="auto"/>
            </w:tcBorders>
          </w:tcPr>
          <w:p w14:paraId="7FF89BF9" w14:textId="77777777" w:rsidR="00210BAE" w:rsidRDefault="00210BAE" w:rsidP="00146EA4">
            <w:pPr>
              <w:rPr>
                <w:sz w:val="18"/>
                <w:szCs w:val="18"/>
              </w:rPr>
            </w:pPr>
            <w:r>
              <w:rPr>
                <w:sz w:val="18"/>
                <w:szCs w:val="18"/>
              </w:rPr>
              <w:t>9/3/23</w:t>
            </w:r>
          </w:p>
        </w:tc>
        <w:tc>
          <w:tcPr>
            <w:tcW w:w="3969" w:type="dxa"/>
            <w:tcBorders>
              <w:top w:val="single" w:sz="4" w:space="0" w:color="auto"/>
              <w:left w:val="single" w:sz="4" w:space="0" w:color="auto"/>
              <w:bottom w:val="single" w:sz="4" w:space="0" w:color="auto"/>
              <w:right w:val="single" w:sz="4" w:space="0" w:color="auto"/>
            </w:tcBorders>
          </w:tcPr>
          <w:p w14:paraId="7F848F52" w14:textId="77777777" w:rsidR="00210BAE" w:rsidRPr="002A5252" w:rsidRDefault="00210BAE" w:rsidP="00146EA4">
            <w:pPr>
              <w:rPr>
                <w:sz w:val="18"/>
                <w:szCs w:val="18"/>
              </w:rPr>
            </w:pPr>
            <w:r>
              <w:rPr>
                <w:sz w:val="18"/>
                <w:szCs w:val="18"/>
              </w:rPr>
              <w:t>IenW onderzoekt SPUK zal worden aangepast</w:t>
            </w:r>
          </w:p>
        </w:tc>
      </w:tr>
      <w:tr w:rsidR="00210BAE" w14:paraId="7AB82F17" w14:textId="77777777" w:rsidTr="00146EA4">
        <w:tc>
          <w:tcPr>
            <w:tcW w:w="421" w:type="dxa"/>
            <w:tcBorders>
              <w:top w:val="single" w:sz="4" w:space="0" w:color="auto"/>
              <w:left w:val="single" w:sz="4" w:space="0" w:color="auto"/>
              <w:bottom w:val="single" w:sz="4" w:space="0" w:color="auto"/>
              <w:right w:val="single" w:sz="4" w:space="0" w:color="auto"/>
            </w:tcBorders>
          </w:tcPr>
          <w:p w14:paraId="62F96158" w14:textId="77777777" w:rsidR="00210BAE" w:rsidRDefault="00210BAE" w:rsidP="00146EA4">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14185F76" w14:textId="77777777" w:rsidR="00210BAE" w:rsidRDefault="00210BAE" w:rsidP="00146EA4">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612FA54" w14:textId="77777777" w:rsidR="00210BAE" w:rsidRDefault="00210BAE" w:rsidP="00146EA4">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11A0E6E" w14:textId="77777777" w:rsidR="00210BAE" w:rsidRDefault="00210BAE" w:rsidP="00146EA4">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7FA8685A" w14:textId="77777777" w:rsidR="00210BAE" w:rsidRDefault="00210BAE" w:rsidP="00146EA4">
            <w:pPr>
              <w:rPr>
                <w:sz w:val="18"/>
                <w:szCs w:val="18"/>
              </w:rPr>
            </w:pPr>
          </w:p>
        </w:tc>
      </w:tr>
    </w:tbl>
    <w:p w14:paraId="06F382DD" w14:textId="77777777" w:rsidR="00210BAE" w:rsidRDefault="00210BAE" w:rsidP="00210BAE">
      <w:pPr>
        <w:rPr>
          <w:szCs w:val="24"/>
        </w:rPr>
      </w:pPr>
    </w:p>
    <w:p w14:paraId="46F0155A" w14:textId="77777777" w:rsidR="00210BAE" w:rsidRDefault="00210BAE" w:rsidP="00210BAE"/>
    <w:p w14:paraId="605D9F8D" w14:textId="77777777" w:rsidR="00285F64" w:rsidRDefault="00285F64"/>
    <w:sectPr w:rsidR="00285F6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156B9" w14:textId="77777777" w:rsidR="001070DE" w:rsidRDefault="001070DE" w:rsidP="00EC21F4">
      <w:pPr>
        <w:spacing w:after="0" w:line="240" w:lineRule="auto"/>
      </w:pPr>
      <w:r>
        <w:separator/>
      </w:r>
    </w:p>
  </w:endnote>
  <w:endnote w:type="continuationSeparator" w:id="0">
    <w:p w14:paraId="18A0EEA8" w14:textId="77777777" w:rsidR="001070DE" w:rsidRDefault="001070DE" w:rsidP="00EC21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78EDF" w14:textId="77777777" w:rsidR="001070DE" w:rsidRDefault="001070DE" w:rsidP="00EC21F4">
      <w:pPr>
        <w:spacing w:after="0" w:line="240" w:lineRule="auto"/>
      </w:pPr>
      <w:r>
        <w:separator/>
      </w:r>
    </w:p>
  </w:footnote>
  <w:footnote w:type="continuationSeparator" w:id="0">
    <w:p w14:paraId="121DABC4" w14:textId="77777777" w:rsidR="001070DE" w:rsidRDefault="001070DE" w:rsidP="00EC21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43AC4"/>
    <w:multiLevelType w:val="hybridMultilevel"/>
    <w:tmpl w:val="EA58DB44"/>
    <w:lvl w:ilvl="0" w:tplc="04130001">
      <w:start w:val="1"/>
      <w:numFmt w:val="bullet"/>
      <w:lvlText w:val=""/>
      <w:lvlJc w:val="left"/>
      <w:pPr>
        <w:ind w:left="720" w:hanging="360"/>
      </w:pPr>
      <w:rPr>
        <w:rFonts w:ascii="Symbol" w:hAnsi="Symbol" w:hint="default"/>
      </w:rPr>
    </w:lvl>
    <w:lvl w:ilvl="1" w:tplc="04130019">
      <w:start w:val="1"/>
      <w:numFmt w:val="lowerLetter"/>
      <w:lvlText w:val="%2."/>
      <w:lvlJc w:val="left"/>
      <w:pPr>
        <w:ind w:left="1440" w:hanging="360"/>
      </w:pPr>
      <w:rPr>
        <w:rFont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314CE5"/>
    <w:multiLevelType w:val="hybridMultilevel"/>
    <w:tmpl w:val="4032324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 w15:restartNumberingAfterBreak="0">
    <w:nsid w:val="5C82321D"/>
    <w:multiLevelType w:val="hybridMultilevel"/>
    <w:tmpl w:val="869212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22D082F"/>
    <w:multiLevelType w:val="hybridMultilevel"/>
    <w:tmpl w:val="5B9E5344"/>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num w:numId="1" w16cid:durableId="826558385">
    <w:abstractNumId w:val="0"/>
  </w:num>
  <w:num w:numId="2" w16cid:durableId="10163487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0951647">
    <w:abstractNumId w:val="1"/>
  </w:num>
  <w:num w:numId="4" w16cid:durableId="1303343826">
    <w:abstractNumId w:val="3"/>
  </w:num>
  <w:num w:numId="5" w16cid:durableId="18361406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1F4"/>
    <w:rsid w:val="00001DE9"/>
    <w:rsid w:val="00003257"/>
    <w:rsid w:val="00004574"/>
    <w:rsid w:val="00030E49"/>
    <w:rsid w:val="000801D0"/>
    <w:rsid w:val="0008384F"/>
    <w:rsid w:val="00085F0E"/>
    <w:rsid w:val="000A7AFB"/>
    <w:rsid w:val="000C4B66"/>
    <w:rsid w:val="000D1D51"/>
    <w:rsid w:val="000E641C"/>
    <w:rsid w:val="001070DE"/>
    <w:rsid w:val="001235B8"/>
    <w:rsid w:val="0016134F"/>
    <w:rsid w:val="00171105"/>
    <w:rsid w:val="00171B79"/>
    <w:rsid w:val="00176A71"/>
    <w:rsid w:val="00193155"/>
    <w:rsid w:val="001C7411"/>
    <w:rsid w:val="001F097D"/>
    <w:rsid w:val="002022F4"/>
    <w:rsid w:val="00210BAE"/>
    <w:rsid w:val="00221F6E"/>
    <w:rsid w:val="0022384F"/>
    <w:rsid w:val="00225E86"/>
    <w:rsid w:val="00242AB5"/>
    <w:rsid w:val="00251A05"/>
    <w:rsid w:val="00265C56"/>
    <w:rsid w:val="00285F64"/>
    <w:rsid w:val="002A0246"/>
    <w:rsid w:val="002A46BD"/>
    <w:rsid w:val="002A53EF"/>
    <w:rsid w:val="002C1A0C"/>
    <w:rsid w:val="002D2778"/>
    <w:rsid w:val="002D535E"/>
    <w:rsid w:val="003000E7"/>
    <w:rsid w:val="003273DC"/>
    <w:rsid w:val="00327601"/>
    <w:rsid w:val="003418B1"/>
    <w:rsid w:val="003502D9"/>
    <w:rsid w:val="0035183D"/>
    <w:rsid w:val="00380C6F"/>
    <w:rsid w:val="003A4551"/>
    <w:rsid w:val="003B1CA5"/>
    <w:rsid w:val="003D29CF"/>
    <w:rsid w:val="003D53F4"/>
    <w:rsid w:val="003D79C4"/>
    <w:rsid w:val="003F66DF"/>
    <w:rsid w:val="00413DD0"/>
    <w:rsid w:val="00452856"/>
    <w:rsid w:val="00460310"/>
    <w:rsid w:val="00460E98"/>
    <w:rsid w:val="00463A88"/>
    <w:rsid w:val="00473E43"/>
    <w:rsid w:val="004A4C6A"/>
    <w:rsid w:val="004B0025"/>
    <w:rsid w:val="004D6781"/>
    <w:rsid w:val="004E15E2"/>
    <w:rsid w:val="004F6A75"/>
    <w:rsid w:val="0051355A"/>
    <w:rsid w:val="0051550C"/>
    <w:rsid w:val="0054003A"/>
    <w:rsid w:val="005531B0"/>
    <w:rsid w:val="005701BF"/>
    <w:rsid w:val="0058180B"/>
    <w:rsid w:val="00581833"/>
    <w:rsid w:val="005B2542"/>
    <w:rsid w:val="005C751E"/>
    <w:rsid w:val="005D142C"/>
    <w:rsid w:val="005D2B51"/>
    <w:rsid w:val="006129AE"/>
    <w:rsid w:val="00622F0C"/>
    <w:rsid w:val="0062517B"/>
    <w:rsid w:val="006512C4"/>
    <w:rsid w:val="00652ADC"/>
    <w:rsid w:val="00655758"/>
    <w:rsid w:val="006626D5"/>
    <w:rsid w:val="0066780B"/>
    <w:rsid w:val="00671B05"/>
    <w:rsid w:val="00675EE0"/>
    <w:rsid w:val="00684FC2"/>
    <w:rsid w:val="006968DF"/>
    <w:rsid w:val="006979BA"/>
    <w:rsid w:val="006A0EC1"/>
    <w:rsid w:val="006B145F"/>
    <w:rsid w:val="006D163E"/>
    <w:rsid w:val="00711C8B"/>
    <w:rsid w:val="0073382F"/>
    <w:rsid w:val="007530A9"/>
    <w:rsid w:val="00756E24"/>
    <w:rsid w:val="00792FE1"/>
    <w:rsid w:val="007B0856"/>
    <w:rsid w:val="007B5794"/>
    <w:rsid w:val="007D71E0"/>
    <w:rsid w:val="007E0519"/>
    <w:rsid w:val="007E24D5"/>
    <w:rsid w:val="007F275A"/>
    <w:rsid w:val="00832D41"/>
    <w:rsid w:val="00845871"/>
    <w:rsid w:val="0086055D"/>
    <w:rsid w:val="00866784"/>
    <w:rsid w:val="00867C4B"/>
    <w:rsid w:val="008700D6"/>
    <w:rsid w:val="0087094D"/>
    <w:rsid w:val="0087460E"/>
    <w:rsid w:val="00876AD6"/>
    <w:rsid w:val="00892520"/>
    <w:rsid w:val="008B0F94"/>
    <w:rsid w:val="008B26CB"/>
    <w:rsid w:val="008C7DB8"/>
    <w:rsid w:val="008E5D88"/>
    <w:rsid w:val="008E63C9"/>
    <w:rsid w:val="00917486"/>
    <w:rsid w:val="009565ED"/>
    <w:rsid w:val="0096275C"/>
    <w:rsid w:val="00974EBF"/>
    <w:rsid w:val="00985D39"/>
    <w:rsid w:val="00990C3D"/>
    <w:rsid w:val="009A1C3A"/>
    <w:rsid w:val="009A61B5"/>
    <w:rsid w:val="009F76B0"/>
    <w:rsid w:val="00A07354"/>
    <w:rsid w:val="00A1209E"/>
    <w:rsid w:val="00A7169A"/>
    <w:rsid w:val="00AD18C0"/>
    <w:rsid w:val="00AD7CFD"/>
    <w:rsid w:val="00AE1A22"/>
    <w:rsid w:val="00B06E09"/>
    <w:rsid w:val="00B26980"/>
    <w:rsid w:val="00B366D0"/>
    <w:rsid w:val="00B910F9"/>
    <w:rsid w:val="00BE38C2"/>
    <w:rsid w:val="00BE6CAC"/>
    <w:rsid w:val="00BF0691"/>
    <w:rsid w:val="00BF467D"/>
    <w:rsid w:val="00C21CBC"/>
    <w:rsid w:val="00C24A15"/>
    <w:rsid w:val="00C374CE"/>
    <w:rsid w:val="00C37C7E"/>
    <w:rsid w:val="00C47E37"/>
    <w:rsid w:val="00C56AF2"/>
    <w:rsid w:val="00C6457E"/>
    <w:rsid w:val="00C65E5C"/>
    <w:rsid w:val="00C71BDF"/>
    <w:rsid w:val="00C87D7C"/>
    <w:rsid w:val="00C92F48"/>
    <w:rsid w:val="00C930E0"/>
    <w:rsid w:val="00C97B15"/>
    <w:rsid w:val="00C97D64"/>
    <w:rsid w:val="00CC5CA7"/>
    <w:rsid w:val="00CD2F52"/>
    <w:rsid w:val="00CD3485"/>
    <w:rsid w:val="00CD4EBA"/>
    <w:rsid w:val="00D02C64"/>
    <w:rsid w:val="00D1578E"/>
    <w:rsid w:val="00D21040"/>
    <w:rsid w:val="00D219D9"/>
    <w:rsid w:val="00D3586B"/>
    <w:rsid w:val="00D428CA"/>
    <w:rsid w:val="00D6204D"/>
    <w:rsid w:val="00D67DB9"/>
    <w:rsid w:val="00DB5A3A"/>
    <w:rsid w:val="00DB6220"/>
    <w:rsid w:val="00DE5BF1"/>
    <w:rsid w:val="00DE7250"/>
    <w:rsid w:val="00E145A7"/>
    <w:rsid w:val="00E21160"/>
    <w:rsid w:val="00E318C6"/>
    <w:rsid w:val="00E37A91"/>
    <w:rsid w:val="00E50AAE"/>
    <w:rsid w:val="00E54B2C"/>
    <w:rsid w:val="00E56762"/>
    <w:rsid w:val="00E6570B"/>
    <w:rsid w:val="00E90E2C"/>
    <w:rsid w:val="00EB3CA5"/>
    <w:rsid w:val="00EC21F4"/>
    <w:rsid w:val="00EE3C8C"/>
    <w:rsid w:val="00F01232"/>
    <w:rsid w:val="00F05B3A"/>
    <w:rsid w:val="00F22AD6"/>
    <w:rsid w:val="00F3294B"/>
    <w:rsid w:val="00F37101"/>
    <w:rsid w:val="00F3739C"/>
    <w:rsid w:val="00F57B17"/>
    <w:rsid w:val="00F61F1C"/>
    <w:rsid w:val="00F66BFF"/>
    <w:rsid w:val="00F76CB6"/>
    <w:rsid w:val="00F96600"/>
    <w:rsid w:val="00FC2166"/>
    <w:rsid w:val="00FF0BDB"/>
    <w:rsid w:val="00FF2B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59F67"/>
  <w15:chartTrackingRefBased/>
  <w15:docId w15:val="{AF0DC19A-CA24-480B-A298-899E6CE7F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EC21F4"/>
    <w:rPr>
      <w:color w:val="808080"/>
    </w:rPr>
  </w:style>
  <w:style w:type="paragraph" w:styleId="Lijstalinea">
    <w:name w:val="List Paragraph"/>
    <w:basedOn w:val="Standaard"/>
    <w:uiPriority w:val="34"/>
    <w:qFormat/>
    <w:rsid w:val="00285F64"/>
    <w:pPr>
      <w:spacing w:after="0" w:line="240" w:lineRule="auto"/>
      <w:ind w:left="720"/>
      <w:contextualSpacing/>
    </w:pPr>
    <w:rPr>
      <w:szCs w:val="24"/>
    </w:rPr>
  </w:style>
  <w:style w:type="table" w:styleId="Tabelraster">
    <w:name w:val="Table Grid"/>
    <w:basedOn w:val="Standaardtabel"/>
    <w:uiPriority w:val="39"/>
    <w:rsid w:val="00285F64"/>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221F6E"/>
    <w:pPr>
      <w:spacing w:after="0" w:line="240" w:lineRule="auto"/>
    </w:pPr>
  </w:style>
  <w:style w:type="character" w:styleId="Verwijzingopmerking">
    <w:name w:val="annotation reference"/>
    <w:basedOn w:val="Standaardalinea-lettertype"/>
    <w:uiPriority w:val="99"/>
    <w:semiHidden/>
    <w:unhideWhenUsed/>
    <w:rsid w:val="00221F6E"/>
    <w:rPr>
      <w:sz w:val="16"/>
      <w:szCs w:val="16"/>
    </w:rPr>
  </w:style>
  <w:style w:type="paragraph" w:styleId="Tekstopmerking">
    <w:name w:val="annotation text"/>
    <w:basedOn w:val="Standaard"/>
    <w:link w:val="TekstopmerkingChar"/>
    <w:uiPriority w:val="99"/>
    <w:semiHidden/>
    <w:unhideWhenUsed/>
    <w:rsid w:val="00221F6E"/>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221F6E"/>
    <w:rPr>
      <w:sz w:val="20"/>
      <w:szCs w:val="20"/>
    </w:rPr>
  </w:style>
  <w:style w:type="paragraph" w:styleId="Onderwerpvanopmerking">
    <w:name w:val="annotation subject"/>
    <w:basedOn w:val="Tekstopmerking"/>
    <w:next w:val="Tekstopmerking"/>
    <w:link w:val="OnderwerpvanopmerkingChar"/>
    <w:uiPriority w:val="99"/>
    <w:semiHidden/>
    <w:unhideWhenUsed/>
    <w:rsid w:val="00221F6E"/>
    <w:rPr>
      <w:b/>
      <w:bCs/>
    </w:rPr>
  </w:style>
  <w:style w:type="character" w:customStyle="1" w:styleId="OnderwerpvanopmerkingChar">
    <w:name w:val="Onderwerp van opmerking Char"/>
    <w:basedOn w:val="TekstopmerkingChar"/>
    <w:link w:val="Onderwerpvanopmerking"/>
    <w:uiPriority w:val="99"/>
    <w:semiHidden/>
    <w:rsid w:val="00221F6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F95A991788BCD43A14D11E1A5D8ED3D" ma:contentTypeVersion="11" ma:contentTypeDescription="Een nieuw document maken." ma:contentTypeScope="" ma:versionID="72e6839dc24a19a3623943675c7e1078">
  <xsd:schema xmlns:xsd="http://www.w3.org/2001/XMLSchema" xmlns:xs="http://www.w3.org/2001/XMLSchema" xmlns:p="http://schemas.microsoft.com/office/2006/metadata/properties" xmlns:ns2="80c0f480-7970-46f8-8250-54552af28c02" xmlns:ns3="f0c8ad39-e49c-465b-a14d-afada7938724" targetNamespace="http://schemas.microsoft.com/office/2006/metadata/properties" ma:root="true" ma:fieldsID="8e5aaa4531429d6fc1c6f7ec015cc6cb" ns2:_="" ns3:_="">
    <xsd:import namespace="80c0f480-7970-46f8-8250-54552af28c02"/>
    <xsd:import namespace="f0c8ad39-e49c-465b-a14d-afada793872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0f480-7970-46f8-8250-54552af2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85523468-64ab-4a5d-9397-26e20b2c7a9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c8ad39-e49c-465b-a14d-afada79387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5dfcba-20e5-4252-b99f-efb2d85b4713}" ma:internalName="TaxCatchAll" ma:showField="CatchAllData" ma:web="f0c8ad39-e49c-465b-a14d-afada7938724">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4A5B1C-7A88-4CEF-B50E-A23E8F9A571A}">
  <ds:schemaRefs>
    <ds:schemaRef ds:uri="http://schemas.microsoft.com/sharepoint/v3/contenttype/forms"/>
  </ds:schemaRefs>
</ds:datastoreItem>
</file>

<file path=customXml/itemProps2.xml><?xml version="1.0" encoding="utf-8"?>
<ds:datastoreItem xmlns:ds="http://schemas.openxmlformats.org/officeDocument/2006/customXml" ds:itemID="{98F33B74-E5ED-4D4E-A24B-83D16BE19115}"/>
</file>

<file path=docMetadata/LabelInfo.xml><?xml version="1.0" encoding="utf-8"?>
<clbl:labelList xmlns:clbl="http://schemas.microsoft.com/office/2020/mipLabelMetadata">
  <clbl:label id="{7e7b40a7-8a30-46b2-a224-03c1cdffe4e1}" enabled="1" method="Standard" siteId="{6f9c9947-3a32-45de-834e-3b44abdccf0c}" contentBits="0" removed="0"/>
</clbl:labelList>
</file>

<file path=docProps/app.xml><?xml version="1.0" encoding="utf-8"?>
<Properties xmlns="http://schemas.openxmlformats.org/officeDocument/2006/extended-properties" xmlns:vt="http://schemas.openxmlformats.org/officeDocument/2006/docPropsVTypes">
  <Template>Normal</Template>
  <TotalTime>6</TotalTime>
  <Pages>4</Pages>
  <Words>1399</Words>
  <Characters>7695</Characters>
  <Application>Microsoft Office Word</Application>
  <DocSecurity>4</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AT Osborne BV</Company>
  <LinksUpToDate>false</LinksUpToDate>
  <CharactersWithSpaces>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Kuil</dc:creator>
  <cp:keywords/>
  <dc:description/>
  <cp:lastModifiedBy>Jan Willem Kuil</cp:lastModifiedBy>
  <cp:revision>2</cp:revision>
  <dcterms:created xsi:type="dcterms:W3CDTF">2023-06-29T08:25:00Z</dcterms:created>
  <dcterms:modified xsi:type="dcterms:W3CDTF">2023-06-29T08:25:00Z</dcterms:modified>
</cp:coreProperties>
</file>