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F39721" w14:textId="779D48A0" w:rsidR="007D0033" w:rsidRPr="000A2AF8" w:rsidRDefault="00637486" w:rsidP="003104F0">
      <w:pPr>
        <w:spacing w:after="0" w:line="240" w:lineRule="auto"/>
        <w:rPr>
          <w:b/>
          <w:bCs/>
          <w:u w:val="single"/>
        </w:rPr>
      </w:pPr>
      <w:r>
        <w:rPr>
          <w:b/>
          <w:bCs/>
          <w:u w:val="single"/>
        </w:rPr>
        <w:t xml:space="preserve">Verslag werkgroep </w:t>
      </w:r>
      <w:r w:rsidR="000A2AF8" w:rsidRPr="000A2AF8">
        <w:rPr>
          <w:b/>
          <w:bCs/>
          <w:u w:val="single"/>
        </w:rPr>
        <w:t>Verantwoording BVOV 30/6/22</w:t>
      </w:r>
    </w:p>
    <w:p w14:paraId="413AFD06" w14:textId="667C86A1" w:rsidR="00107EA2" w:rsidRDefault="00920A4B" w:rsidP="003104F0">
      <w:pPr>
        <w:spacing w:after="0" w:line="240" w:lineRule="auto"/>
        <w:rPr>
          <w:rFonts w:eastAsia="Times New Roman"/>
        </w:rPr>
      </w:pPr>
      <w:r w:rsidRPr="00920A4B">
        <w:rPr>
          <w:rFonts w:eastAsia="Times New Roman"/>
          <w:u w:val="single"/>
        </w:rPr>
        <w:t>Aanwezig:</w:t>
      </w:r>
      <w:r>
        <w:rPr>
          <w:rFonts w:eastAsia="Times New Roman"/>
        </w:rPr>
        <w:t xml:space="preserve"> </w:t>
      </w:r>
      <w:r w:rsidR="00107EA2">
        <w:rPr>
          <w:rFonts w:eastAsia="Times New Roman"/>
        </w:rPr>
        <w:t>Rob Rijnhout</w:t>
      </w:r>
      <w:r w:rsidR="00E67AAD">
        <w:rPr>
          <w:rFonts w:eastAsia="Times New Roman"/>
        </w:rPr>
        <w:t xml:space="preserve"> (IenW</w:t>
      </w:r>
      <w:r w:rsidR="00C81420">
        <w:rPr>
          <w:rFonts w:eastAsia="Times New Roman"/>
        </w:rPr>
        <w:t>)</w:t>
      </w:r>
      <w:r w:rsidR="00107EA2">
        <w:rPr>
          <w:rFonts w:eastAsia="Times New Roman"/>
        </w:rPr>
        <w:t>, Dennis van der Kroft</w:t>
      </w:r>
      <w:r w:rsidR="00E67AAD">
        <w:rPr>
          <w:rFonts w:eastAsia="Times New Roman"/>
        </w:rPr>
        <w:t xml:space="preserve"> (Ien</w:t>
      </w:r>
      <w:r w:rsidR="00B133AF">
        <w:rPr>
          <w:rFonts w:eastAsia="Times New Roman"/>
        </w:rPr>
        <w:t>W</w:t>
      </w:r>
      <w:r w:rsidR="00AC59A5">
        <w:rPr>
          <w:rFonts w:eastAsia="Times New Roman"/>
        </w:rPr>
        <w:t>),</w:t>
      </w:r>
      <w:r w:rsidR="00107EA2">
        <w:rPr>
          <w:rFonts w:eastAsia="Times New Roman"/>
        </w:rPr>
        <w:t xml:space="preserve"> </w:t>
      </w:r>
      <w:r w:rsidR="00671C8B">
        <w:rPr>
          <w:rFonts w:eastAsia="Times New Roman"/>
        </w:rPr>
        <w:t xml:space="preserve">Brigitte </w:t>
      </w:r>
      <w:r w:rsidR="00C81420">
        <w:rPr>
          <w:rFonts w:eastAsia="Times New Roman"/>
        </w:rPr>
        <w:t>va</w:t>
      </w:r>
      <w:r w:rsidR="00671C8B">
        <w:rPr>
          <w:rFonts w:eastAsia="Times New Roman"/>
        </w:rPr>
        <w:t>n</w:t>
      </w:r>
      <w:r w:rsidR="00C81420">
        <w:rPr>
          <w:rFonts w:eastAsia="Times New Roman"/>
        </w:rPr>
        <w:t xml:space="preserve"> B</w:t>
      </w:r>
      <w:r w:rsidR="00671C8B">
        <w:rPr>
          <w:rFonts w:eastAsia="Times New Roman"/>
        </w:rPr>
        <w:t>eers</w:t>
      </w:r>
      <w:r w:rsidR="0062654C">
        <w:rPr>
          <w:rFonts w:eastAsia="Times New Roman"/>
        </w:rPr>
        <w:t xml:space="preserve"> (</w:t>
      </w:r>
      <w:r w:rsidR="00C905C5">
        <w:rPr>
          <w:rFonts w:eastAsia="Times New Roman"/>
        </w:rPr>
        <w:t>VRA</w:t>
      </w:r>
      <w:r w:rsidR="00AC59A5">
        <w:rPr>
          <w:rFonts w:eastAsia="Times New Roman"/>
        </w:rPr>
        <w:t xml:space="preserve">) </w:t>
      </w:r>
      <w:r w:rsidR="00671C8B">
        <w:rPr>
          <w:rFonts w:eastAsia="Times New Roman"/>
        </w:rPr>
        <w:t>Mathijs</w:t>
      </w:r>
      <w:r w:rsidR="00F95582">
        <w:rPr>
          <w:rFonts w:eastAsia="Times New Roman"/>
        </w:rPr>
        <w:t xml:space="preserve"> </w:t>
      </w:r>
      <w:r w:rsidR="00671C8B">
        <w:rPr>
          <w:rFonts w:eastAsia="Times New Roman"/>
        </w:rPr>
        <w:t xml:space="preserve"> </w:t>
      </w:r>
      <w:proofErr w:type="spellStart"/>
      <w:r w:rsidR="00671C8B">
        <w:rPr>
          <w:rFonts w:eastAsia="Times New Roman"/>
        </w:rPr>
        <w:t>B</w:t>
      </w:r>
      <w:r w:rsidR="00630B94">
        <w:rPr>
          <w:rFonts w:eastAsia="Times New Roman"/>
        </w:rPr>
        <w:t>ekhui</w:t>
      </w:r>
      <w:r w:rsidR="00671C8B">
        <w:rPr>
          <w:rFonts w:eastAsia="Times New Roman"/>
        </w:rPr>
        <w:t>s</w:t>
      </w:r>
      <w:proofErr w:type="spellEnd"/>
      <w:r w:rsidR="00630B94">
        <w:rPr>
          <w:rFonts w:eastAsia="Times New Roman"/>
        </w:rPr>
        <w:t xml:space="preserve"> (</w:t>
      </w:r>
      <w:r w:rsidR="00671C8B">
        <w:rPr>
          <w:rFonts w:eastAsia="Times New Roman"/>
        </w:rPr>
        <w:t>Overijssel</w:t>
      </w:r>
      <w:r w:rsidR="00AC59A5">
        <w:rPr>
          <w:rFonts w:eastAsia="Times New Roman"/>
        </w:rPr>
        <w:t xml:space="preserve">) </w:t>
      </w:r>
      <w:r w:rsidR="00671C8B">
        <w:rPr>
          <w:rFonts w:eastAsia="Times New Roman"/>
        </w:rPr>
        <w:t>Frank Kuiper</w:t>
      </w:r>
      <w:r w:rsidR="00BD5A1D">
        <w:rPr>
          <w:rFonts w:eastAsia="Times New Roman"/>
        </w:rPr>
        <w:t xml:space="preserve"> (MRDH)</w:t>
      </w:r>
      <w:r w:rsidR="00AE3116">
        <w:rPr>
          <w:rFonts w:eastAsia="Times New Roman"/>
        </w:rPr>
        <w:t>, Bart Snel (IenW)</w:t>
      </w:r>
    </w:p>
    <w:p w14:paraId="6855E693" w14:textId="77777777" w:rsidR="003104F0" w:rsidRDefault="003104F0" w:rsidP="003104F0">
      <w:pPr>
        <w:spacing w:after="0" w:line="240" w:lineRule="auto"/>
        <w:rPr>
          <w:rFonts w:eastAsia="Times New Roman"/>
          <w:u w:val="single"/>
        </w:rPr>
      </w:pPr>
    </w:p>
    <w:p w14:paraId="6A71C7BF" w14:textId="3BC82F27" w:rsidR="00760865" w:rsidRPr="00107EA2" w:rsidRDefault="00760865" w:rsidP="003104F0">
      <w:pPr>
        <w:spacing w:after="0" w:line="240" w:lineRule="auto"/>
        <w:rPr>
          <w:rFonts w:eastAsia="Times New Roman"/>
        </w:rPr>
      </w:pPr>
      <w:r w:rsidRPr="00920A4B">
        <w:rPr>
          <w:rFonts w:eastAsia="Times New Roman"/>
          <w:u w:val="single"/>
        </w:rPr>
        <w:t>Afgemeld:</w:t>
      </w:r>
      <w:r w:rsidR="00DD2855"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Dheer</w:t>
      </w:r>
      <w:r w:rsidR="002904FA">
        <w:rPr>
          <w:rFonts w:eastAsia="Times New Roman"/>
        </w:rPr>
        <w:t>aj</w:t>
      </w:r>
      <w:proofErr w:type="spellEnd"/>
      <w:r w:rsidR="002904FA">
        <w:rPr>
          <w:rFonts w:eastAsia="Times New Roman"/>
        </w:rPr>
        <w:t xml:space="preserve"> </w:t>
      </w:r>
      <w:proofErr w:type="spellStart"/>
      <w:r w:rsidR="002904FA">
        <w:rPr>
          <w:rFonts w:eastAsia="Times New Roman"/>
        </w:rPr>
        <w:t>Bachoe</w:t>
      </w:r>
      <w:proofErr w:type="spellEnd"/>
      <w:r w:rsidR="0020726F">
        <w:rPr>
          <w:rFonts w:eastAsia="Times New Roman"/>
        </w:rPr>
        <w:t xml:space="preserve"> (ADR)</w:t>
      </w:r>
      <w:r>
        <w:rPr>
          <w:rFonts w:eastAsia="Times New Roman"/>
        </w:rPr>
        <w:t>, Ariens</w:t>
      </w:r>
      <w:r w:rsidR="0020726F">
        <w:rPr>
          <w:rFonts w:eastAsia="Times New Roman"/>
        </w:rPr>
        <w:t xml:space="preserve"> </w:t>
      </w:r>
      <w:proofErr w:type="spellStart"/>
      <w:r w:rsidR="0020726F">
        <w:rPr>
          <w:rFonts w:eastAsia="Times New Roman"/>
        </w:rPr>
        <w:t>Kruijt</w:t>
      </w:r>
      <w:proofErr w:type="spellEnd"/>
      <w:r w:rsidR="0020726F">
        <w:rPr>
          <w:rFonts w:eastAsia="Times New Roman"/>
        </w:rPr>
        <w:t xml:space="preserve"> (DOVA)</w:t>
      </w:r>
      <w:r>
        <w:rPr>
          <w:rFonts w:eastAsia="Times New Roman"/>
        </w:rPr>
        <w:t>, Loek</w:t>
      </w:r>
      <w:r w:rsidR="0020726F">
        <w:rPr>
          <w:rFonts w:eastAsia="Times New Roman"/>
        </w:rPr>
        <w:t xml:space="preserve"> Dieteren (Limburg)</w:t>
      </w:r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Domingos</w:t>
      </w:r>
      <w:proofErr w:type="spellEnd"/>
      <w:r w:rsidR="00D47294">
        <w:rPr>
          <w:rFonts w:eastAsia="Times New Roman"/>
        </w:rPr>
        <w:t xml:space="preserve"> </w:t>
      </w:r>
      <w:proofErr w:type="spellStart"/>
      <w:r w:rsidR="00D47294">
        <w:rPr>
          <w:rFonts w:eastAsia="Times New Roman"/>
        </w:rPr>
        <w:t>Texeira</w:t>
      </w:r>
      <w:proofErr w:type="spellEnd"/>
      <w:r w:rsidR="00D47294">
        <w:rPr>
          <w:rFonts w:eastAsia="Times New Roman"/>
        </w:rPr>
        <w:t xml:space="preserve"> (RET)</w:t>
      </w:r>
      <w:r w:rsidR="00653EA3">
        <w:rPr>
          <w:rFonts w:eastAsia="Times New Roman"/>
        </w:rPr>
        <w:t xml:space="preserve">, Paul Konings (Arriva), </w:t>
      </w:r>
    </w:p>
    <w:p w14:paraId="1667182E" w14:textId="77777777" w:rsidR="003104F0" w:rsidRDefault="003104F0" w:rsidP="003104F0">
      <w:pPr>
        <w:spacing w:after="0" w:line="240" w:lineRule="auto"/>
        <w:rPr>
          <w:rFonts w:eastAsia="Times New Roman"/>
          <w:b/>
          <w:bCs/>
        </w:rPr>
      </w:pPr>
    </w:p>
    <w:p w14:paraId="5CEAE2E8" w14:textId="427B7C94" w:rsidR="008D4211" w:rsidRDefault="008D4211" w:rsidP="003104F0">
      <w:pPr>
        <w:spacing w:after="0" w:line="240" w:lineRule="auto"/>
      </w:pPr>
      <w:r w:rsidRPr="008D4211">
        <w:rPr>
          <w:rFonts w:eastAsia="Times New Roman"/>
          <w:b/>
          <w:bCs/>
        </w:rPr>
        <w:t>1.</w:t>
      </w:r>
      <w:r>
        <w:rPr>
          <w:rFonts w:eastAsia="Times New Roman"/>
          <w:b/>
          <w:bCs/>
        </w:rPr>
        <w:t xml:space="preserve"> </w:t>
      </w:r>
      <w:r w:rsidR="000A2AF8" w:rsidRPr="008D4211">
        <w:rPr>
          <w:rFonts w:eastAsia="Times New Roman"/>
          <w:b/>
          <w:bCs/>
        </w:rPr>
        <w:t>Opening,  mededelingen, vaststellen agenda</w:t>
      </w:r>
      <w:r w:rsidR="000A2AF8" w:rsidRPr="008D4211">
        <w:rPr>
          <w:rFonts w:eastAsia="Times New Roman"/>
          <w:b/>
          <w:bCs/>
        </w:rPr>
        <w:br/>
      </w:r>
      <w:r w:rsidR="000A2AF8" w:rsidRPr="008D4211">
        <w:rPr>
          <w:rFonts w:eastAsia="Times New Roman"/>
        </w:rPr>
        <w:t xml:space="preserve">De voorzittersrol wordt </w:t>
      </w:r>
      <w:r w:rsidR="00FB2E05" w:rsidRPr="008D4211">
        <w:rPr>
          <w:rFonts w:eastAsia="Times New Roman"/>
        </w:rPr>
        <w:t xml:space="preserve">in volgende vergaderingen </w:t>
      </w:r>
      <w:r w:rsidR="000A2AF8" w:rsidRPr="008D4211">
        <w:rPr>
          <w:rFonts w:eastAsia="Times New Roman"/>
        </w:rPr>
        <w:t xml:space="preserve">overgenomen door Bart. </w:t>
      </w:r>
      <w:r w:rsidR="008B1AEE" w:rsidRPr="008D4211">
        <w:rPr>
          <w:rFonts w:eastAsia="Times New Roman"/>
        </w:rPr>
        <w:t xml:space="preserve">Nieuwe leden: </w:t>
      </w:r>
      <w:r w:rsidR="000A2AF8" w:rsidRPr="008D4211">
        <w:rPr>
          <w:rFonts w:eastAsia="Times New Roman"/>
        </w:rPr>
        <w:t>Dennis</w:t>
      </w:r>
      <w:r w:rsidR="008B1AEE" w:rsidRPr="008D4211">
        <w:rPr>
          <w:rFonts w:eastAsia="Times New Roman"/>
        </w:rPr>
        <w:t xml:space="preserve"> van der Kroft: </w:t>
      </w:r>
      <w:r w:rsidR="000A2AF8" w:rsidRPr="008D4211">
        <w:rPr>
          <w:rFonts w:eastAsia="Times New Roman"/>
        </w:rPr>
        <w:t xml:space="preserve"> IenW, UDAC</w:t>
      </w:r>
      <w:r w:rsidR="007B1FA1" w:rsidRPr="008D4211">
        <w:rPr>
          <w:rFonts w:eastAsia="Times New Roman"/>
        </w:rPr>
        <w:t xml:space="preserve">: </w:t>
      </w:r>
      <w:r w:rsidR="00C91CCF" w:rsidRPr="008D4211">
        <w:rPr>
          <w:rFonts w:eastAsia="Times New Roman"/>
        </w:rPr>
        <w:t>stelt beschikkingen op</w:t>
      </w:r>
      <w:r w:rsidR="00740EF5" w:rsidRPr="008D4211">
        <w:rPr>
          <w:rFonts w:eastAsia="Times New Roman"/>
        </w:rPr>
        <w:t xml:space="preserve"> n.a.v. aanvraag</w:t>
      </w:r>
      <w:r w:rsidR="00C91CCF" w:rsidRPr="008D4211">
        <w:rPr>
          <w:rFonts w:eastAsia="Times New Roman"/>
        </w:rPr>
        <w:t xml:space="preserve">, </w:t>
      </w:r>
      <w:r w:rsidR="007B1FA1" w:rsidRPr="008D4211">
        <w:rPr>
          <w:rFonts w:eastAsia="Times New Roman"/>
        </w:rPr>
        <w:t xml:space="preserve">o.b.v. inhoudelijke info Rob. </w:t>
      </w:r>
      <w:r w:rsidR="008B1AEE" w:rsidRPr="008D4211">
        <w:rPr>
          <w:rFonts w:eastAsia="Times New Roman"/>
        </w:rPr>
        <w:t>J</w:t>
      </w:r>
      <w:r w:rsidR="000A2AF8" w:rsidRPr="008D4211">
        <w:rPr>
          <w:rFonts w:eastAsia="Times New Roman"/>
        </w:rPr>
        <w:t>an Willem</w:t>
      </w:r>
      <w:r w:rsidR="008B1AEE" w:rsidRPr="008D4211">
        <w:rPr>
          <w:rFonts w:eastAsia="Times New Roman"/>
        </w:rPr>
        <w:t xml:space="preserve"> Kuil</w:t>
      </w:r>
      <w:r w:rsidR="00723E28" w:rsidRPr="008D4211">
        <w:rPr>
          <w:rFonts w:eastAsia="Times New Roman"/>
        </w:rPr>
        <w:t xml:space="preserve">: wordt lid van het </w:t>
      </w:r>
      <w:r w:rsidR="000A2AF8" w:rsidRPr="008D4211">
        <w:rPr>
          <w:rFonts w:eastAsia="Times New Roman"/>
        </w:rPr>
        <w:t>Bvov-team bij IenW nu Gé van zijn pensioen geniet.</w:t>
      </w:r>
      <w:r w:rsidR="000A2AF8" w:rsidRPr="008D4211">
        <w:rPr>
          <w:rFonts w:eastAsia="Times New Roman"/>
        </w:rPr>
        <w:br/>
      </w:r>
    </w:p>
    <w:p w14:paraId="0A2FFB32" w14:textId="18C51CB4" w:rsidR="00D677C4" w:rsidRPr="008D4211" w:rsidRDefault="00D677C4" w:rsidP="003104F0">
      <w:pPr>
        <w:spacing w:after="0" w:line="240" w:lineRule="auto"/>
      </w:pPr>
      <w:r w:rsidRPr="008D4211">
        <w:t>Mathijs: wil mededeling doen over vertrouwelijkheid van gegevens</w:t>
      </w:r>
      <w:r w:rsidR="002060C9" w:rsidRPr="008D4211">
        <w:t>. Zie einde van dit verslag.</w:t>
      </w:r>
    </w:p>
    <w:p w14:paraId="27903F58" w14:textId="77777777" w:rsidR="003104F0" w:rsidRDefault="003104F0" w:rsidP="003104F0">
      <w:pPr>
        <w:spacing w:after="0" w:line="240" w:lineRule="auto"/>
        <w:rPr>
          <w:rFonts w:eastAsia="Times New Roman"/>
          <w:b/>
          <w:bCs/>
        </w:rPr>
      </w:pPr>
    </w:p>
    <w:p w14:paraId="7495A7F3" w14:textId="37975B9C" w:rsidR="00D617FA" w:rsidRPr="00DE5894" w:rsidRDefault="002060C9" w:rsidP="003104F0">
      <w:pPr>
        <w:spacing w:after="0" w:line="240" w:lineRule="auto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 xml:space="preserve">2. </w:t>
      </w:r>
      <w:r w:rsidR="000A2AF8" w:rsidRPr="000F4F1F">
        <w:rPr>
          <w:rFonts w:eastAsia="Times New Roman"/>
          <w:b/>
          <w:bCs/>
        </w:rPr>
        <w:t>Verslag 2 juni en actielijst</w:t>
      </w:r>
      <w:r w:rsidR="000A2AF8" w:rsidRPr="000F4F1F">
        <w:rPr>
          <w:rFonts w:eastAsia="Times New Roman"/>
          <w:b/>
          <w:bCs/>
        </w:rPr>
        <w:br/>
      </w:r>
      <w:r w:rsidR="00F86FDE" w:rsidRPr="00F86FDE">
        <w:rPr>
          <w:rFonts w:eastAsia="Times New Roman"/>
          <w:u w:val="single"/>
        </w:rPr>
        <w:t>Rob:</w:t>
      </w:r>
      <w:r w:rsidR="00F86FDE">
        <w:rPr>
          <w:rFonts w:eastAsia="Times New Roman"/>
        </w:rPr>
        <w:t xml:space="preserve"> </w:t>
      </w:r>
      <w:r w:rsidR="000A2AF8" w:rsidRPr="00DD1534">
        <w:rPr>
          <w:rFonts w:eastAsia="Times New Roman"/>
        </w:rPr>
        <w:t>Het concept</w:t>
      </w:r>
      <w:r w:rsidR="000F4F1F">
        <w:rPr>
          <w:rFonts w:eastAsia="Times New Roman"/>
        </w:rPr>
        <w:t xml:space="preserve"> verslag van de vergadering van 2 juni </w:t>
      </w:r>
      <w:r w:rsidR="00D617FA">
        <w:rPr>
          <w:rFonts w:eastAsia="Times New Roman"/>
        </w:rPr>
        <w:t xml:space="preserve">wordt vastgesteld. </w:t>
      </w:r>
      <w:r w:rsidR="000A2AF8" w:rsidRPr="00DD1534">
        <w:rPr>
          <w:rFonts w:eastAsia="Times New Roman"/>
        </w:rPr>
        <w:t xml:space="preserve">In opvolging van actiepunt 6 ‘Spreadsheet bij verantwoordingsformulier bvov 2021’ </w:t>
      </w:r>
      <w:r w:rsidR="00D617FA">
        <w:rPr>
          <w:rFonts w:eastAsia="Times New Roman"/>
        </w:rPr>
        <w:t xml:space="preserve">is </w:t>
      </w:r>
      <w:r w:rsidR="000A2AF8" w:rsidRPr="00DD1534">
        <w:rPr>
          <w:rFonts w:eastAsia="Times New Roman"/>
        </w:rPr>
        <w:t xml:space="preserve">22 juni een voorstel </w:t>
      </w:r>
      <w:r w:rsidR="00D617FA">
        <w:rPr>
          <w:rFonts w:eastAsia="Times New Roman"/>
        </w:rPr>
        <w:t xml:space="preserve">verstuurd. De actiepuntenlijst is </w:t>
      </w:r>
      <w:r w:rsidR="00D374DA">
        <w:rPr>
          <w:rFonts w:eastAsia="Times New Roman"/>
        </w:rPr>
        <w:t>geactualiseerd</w:t>
      </w:r>
      <w:r w:rsidR="00D617FA">
        <w:rPr>
          <w:rFonts w:eastAsia="Times New Roman"/>
        </w:rPr>
        <w:t xml:space="preserve"> (zie </w:t>
      </w:r>
      <w:r w:rsidR="00D374DA">
        <w:rPr>
          <w:rFonts w:eastAsia="Times New Roman"/>
        </w:rPr>
        <w:t>verder)</w:t>
      </w:r>
      <w:r w:rsidR="00D617FA">
        <w:rPr>
          <w:rFonts w:eastAsia="Times New Roman"/>
        </w:rPr>
        <w:t xml:space="preserve">. </w:t>
      </w:r>
    </w:p>
    <w:p w14:paraId="5EB34A47" w14:textId="77777777" w:rsidR="003104F0" w:rsidRDefault="003104F0" w:rsidP="003104F0">
      <w:pPr>
        <w:spacing w:after="0" w:line="240" w:lineRule="auto"/>
        <w:rPr>
          <w:rFonts w:eastAsia="Times New Roman"/>
          <w:b/>
          <w:bCs/>
        </w:rPr>
      </w:pPr>
    </w:p>
    <w:p w14:paraId="4F55310E" w14:textId="30EC1B68" w:rsidR="000A2AF8" w:rsidRPr="00C3224B" w:rsidRDefault="00742579" w:rsidP="003104F0">
      <w:pPr>
        <w:spacing w:after="0" w:line="240" w:lineRule="auto"/>
        <w:rPr>
          <w:rFonts w:eastAsia="Times New Roman"/>
        </w:rPr>
      </w:pPr>
      <w:r>
        <w:rPr>
          <w:rFonts w:eastAsia="Times New Roman"/>
          <w:b/>
          <w:bCs/>
        </w:rPr>
        <w:t xml:space="preserve">3. </w:t>
      </w:r>
      <w:r w:rsidR="000A2AF8" w:rsidRPr="00C3224B">
        <w:rPr>
          <w:rFonts w:eastAsia="Times New Roman"/>
          <w:b/>
          <w:bCs/>
        </w:rPr>
        <w:t xml:space="preserve">Stand van zaken regeling </w:t>
      </w:r>
      <w:r w:rsidR="002542B0">
        <w:rPr>
          <w:rFonts w:eastAsia="Times New Roman"/>
          <w:b/>
          <w:bCs/>
        </w:rPr>
        <w:t xml:space="preserve">BVOV </w:t>
      </w:r>
      <w:r w:rsidR="000A2AF8" w:rsidRPr="00C3224B">
        <w:rPr>
          <w:rFonts w:eastAsia="Times New Roman"/>
          <w:b/>
          <w:bCs/>
        </w:rPr>
        <w:t>2022</w:t>
      </w:r>
      <w:r w:rsidR="000A2AF8" w:rsidRPr="00C3224B">
        <w:rPr>
          <w:rFonts w:eastAsia="Times New Roman"/>
          <w:b/>
          <w:bCs/>
        </w:rPr>
        <w:br/>
      </w:r>
      <w:r w:rsidR="00F86FDE" w:rsidRPr="00F86FDE">
        <w:rPr>
          <w:rFonts w:eastAsia="Times New Roman"/>
          <w:u w:val="single"/>
        </w:rPr>
        <w:t>Rob:</w:t>
      </w:r>
      <w:r w:rsidR="00F86FDE">
        <w:rPr>
          <w:rFonts w:eastAsia="Times New Roman"/>
        </w:rPr>
        <w:t xml:space="preserve"> </w:t>
      </w:r>
      <w:r w:rsidR="000A2AF8" w:rsidRPr="00C3224B">
        <w:rPr>
          <w:rFonts w:eastAsia="Times New Roman"/>
        </w:rPr>
        <w:t xml:space="preserve">De regeling </w:t>
      </w:r>
      <w:r w:rsidR="00430C23">
        <w:rPr>
          <w:rFonts w:eastAsia="Times New Roman"/>
        </w:rPr>
        <w:t>SPUK</w:t>
      </w:r>
      <w:r w:rsidR="000A2AF8" w:rsidRPr="00C3224B">
        <w:rPr>
          <w:rFonts w:eastAsia="Times New Roman"/>
        </w:rPr>
        <w:t xml:space="preserve"> </w:t>
      </w:r>
      <w:r w:rsidR="00430C23">
        <w:rPr>
          <w:rFonts w:eastAsia="Times New Roman"/>
        </w:rPr>
        <w:t>BVOV</w:t>
      </w:r>
      <w:r>
        <w:rPr>
          <w:rFonts w:eastAsia="Times New Roman"/>
        </w:rPr>
        <w:t xml:space="preserve"> </w:t>
      </w:r>
      <w:r w:rsidR="00FE49CF">
        <w:rPr>
          <w:rFonts w:eastAsia="Times New Roman"/>
        </w:rPr>
        <w:t xml:space="preserve">2022 </w:t>
      </w:r>
      <w:r>
        <w:rPr>
          <w:rFonts w:eastAsia="Times New Roman"/>
        </w:rPr>
        <w:t xml:space="preserve">is </w:t>
      </w:r>
      <w:r w:rsidR="000A2AF8" w:rsidRPr="00C3224B">
        <w:rPr>
          <w:rFonts w:eastAsia="Times New Roman"/>
        </w:rPr>
        <w:t>in de Staatscourant versch</w:t>
      </w:r>
      <w:r w:rsidR="00C3224B">
        <w:rPr>
          <w:rFonts w:eastAsia="Times New Roman"/>
        </w:rPr>
        <w:t>enen</w:t>
      </w:r>
      <w:r w:rsidR="000A2AF8" w:rsidRPr="00C3224B">
        <w:rPr>
          <w:rFonts w:eastAsia="Times New Roman"/>
        </w:rPr>
        <w:t>.</w:t>
      </w:r>
      <w:r w:rsidR="00C3224B">
        <w:rPr>
          <w:rFonts w:eastAsia="Times New Roman"/>
        </w:rPr>
        <w:t xml:space="preserve"> De </w:t>
      </w:r>
      <w:r w:rsidR="000A2AF8" w:rsidRPr="00C3224B">
        <w:rPr>
          <w:rFonts w:eastAsia="Times New Roman"/>
        </w:rPr>
        <w:t xml:space="preserve">aanvraagformulieren </w:t>
      </w:r>
      <w:r w:rsidR="00C3224B">
        <w:rPr>
          <w:rFonts w:eastAsia="Times New Roman"/>
        </w:rPr>
        <w:t xml:space="preserve">worden </w:t>
      </w:r>
      <w:r w:rsidR="000A2AF8" w:rsidRPr="00C3224B">
        <w:rPr>
          <w:rFonts w:eastAsia="Times New Roman"/>
        </w:rPr>
        <w:t>op DOVA.NU aangeboden</w:t>
      </w:r>
      <w:r w:rsidR="00C3224B">
        <w:rPr>
          <w:rFonts w:eastAsia="Times New Roman"/>
        </w:rPr>
        <w:t xml:space="preserve">. </w:t>
      </w:r>
      <w:r w:rsidR="000A2AF8" w:rsidRPr="00C3224B">
        <w:rPr>
          <w:rFonts w:eastAsia="Times New Roman"/>
        </w:rPr>
        <w:t>GVB en RET zijn ze reeds in bezit gesteld van de concept aanvraagformulieren.</w:t>
      </w:r>
      <w:r w:rsidR="002542B0">
        <w:rPr>
          <w:rFonts w:eastAsia="Times New Roman"/>
        </w:rPr>
        <w:t xml:space="preserve"> </w:t>
      </w:r>
      <w:ins w:id="0" w:author="Rob Rijnhout" w:date="2022-07-14T13:58:00Z">
        <w:r w:rsidR="00CF3FC3">
          <w:rPr>
            <w:rFonts w:eastAsia="Times New Roman"/>
          </w:rPr>
          <w:t>De definitieve formulieren k</w:t>
        </w:r>
      </w:ins>
      <w:del w:id="1" w:author="Rob Rijnhout" w:date="2022-07-14T13:58:00Z">
        <w:r w:rsidR="002542B0" w:rsidDel="00CF3FC3">
          <w:rPr>
            <w:rFonts w:eastAsia="Times New Roman"/>
          </w:rPr>
          <w:delText>K</w:delText>
        </w:r>
      </w:del>
      <w:r w:rsidR="002542B0">
        <w:rPr>
          <w:rFonts w:eastAsia="Times New Roman"/>
        </w:rPr>
        <w:t xml:space="preserve">omen op DOVA.nu. </w:t>
      </w:r>
    </w:p>
    <w:p w14:paraId="601DDEF1" w14:textId="77777777" w:rsidR="003104F0" w:rsidRDefault="003104F0" w:rsidP="003104F0">
      <w:pPr>
        <w:spacing w:after="0" w:line="240" w:lineRule="auto"/>
        <w:rPr>
          <w:rFonts w:eastAsia="Times New Roman"/>
          <w:b/>
          <w:bCs/>
        </w:rPr>
      </w:pPr>
    </w:p>
    <w:p w14:paraId="0D3802F9" w14:textId="6EF86F49" w:rsidR="00742579" w:rsidRDefault="00742579" w:rsidP="003104F0">
      <w:pPr>
        <w:spacing w:after="0" w:line="240" w:lineRule="auto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 xml:space="preserve">4. </w:t>
      </w:r>
      <w:r w:rsidR="000A2AF8" w:rsidRPr="0002043E">
        <w:rPr>
          <w:rFonts w:eastAsia="Times New Roman"/>
          <w:b/>
          <w:bCs/>
        </w:rPr>
        <w:t xml:space="preserve">Proces vaststelling, verwerken verantwoordingsinformatie </w:t>
      </w:r>
      <w:r w:rsidR="002542B0">
        <w:rPr>
          <w:rFonts w:eastAsia="Times New Roman"/>
          <w:b/>
          <w:bCs/>
        </w:rPr>
        <w:t>BVOV</w:t>
      </w:r>
      <w:r w:rsidR="000A2AF8" w:rsidRPr="0002043E">
        <w:rPr>
          <w:rFonts w:eastAsia="Times New Roman"/>
          <w:b/>
          <w:bCs/>
        </w:rPr>
        <w:t xml:space="preserve"> 2020</w:t>
      </w:r>
    </w:p>
    <w:p w14:paraId="7E8FF851" w14:textId="30BC16E2" w:rsidR="002C5EC4" w:rsidRDefault="009122DC" w:rsidP="003104F0">
      <w:pPr>
        <w:spacing w:after="0" w:line="240" w:lineRule="auto"/>
        <w:rPr>
          <w:rFonts w:eastAsia="Times New Roman"/>
        </w:rPr>
      </w:pPr>
      <w:r w:rsidRPr="0002043E">
        <w:rPr>
          <w:rFonts w:eastAsia="Times New Roman"/>
        </w:rPr>
        <w:t xml:space="preserve">Wordt nu ter hand genomen. DO moeten dit via SISA </w:t>
      </w:r>
      <w:r w:rsidR="002542B0">
        <w:rPr>
          <w:rFonts w:eastAsia="Times New Roman"/>
        </w:rPr>
        <w:t>v</w:t>
      </w:r>
      <w:r w:rsidR="008F2B79">
        <w:rPr>
          <w:rFonts w:eastAsia="Times New Roman"/>
        </w:rPr>
        <w:t>oo</w:t>
      </w:r>
      <w:r w:rsidR="002542B0">
        <w:rPr>
          <w:rFonts w:eastAsia="Times New Roman"/>
        </w:rPr>
        <w:t xml:space="preserve">r </w:t>
      </w:r>
      <w:r w:rsidR="00291E84">
        <w:rPr>
          <w:rFonts w:eastAsia="Times New Roman"/>
        </w:rPr>
        <w:t>16 ju</w:t>
      </w:r>
      <w:r w:rsidR="004103FB">
        <w:rPr>
          <w:rFonts w:eastAsia="Times New Roman"/>
        </w:rPr>
        <w:t>l</w:t>
      </w:r>
      <w:r w:rsidR="00291E84">
        <w:rPr>
          <w:rFonts w:eastAsia="Times New Roman"/>
        </w:rPr>
        <w:t>i aanleveren</w:t>
      </w:r>
      <w:r w:rsidRPr="0002043E">
        <w:rPr>
          <w:rFonts w:eastAsia="Times New Roman"/>
        </w:rPr>
        <w:t>. Duurt door doorlevering via CBS</w:t>
      </w:r>
      <w:r w:rsidR="005910C3">
        <w:rPr>
          <w:rFonts w:eastAsia="Times New Roman"/>
        </w:rPr>
        <w:t xml:space="preserve"> </w:t>
      </w:r>
      <w:r w:rsidRPr="0002043E">
        <w:rPr>
          <w:rFonts w:eastAsia="Times New Roman"/>
        </w:rPr>
        <w:t xml:space="preserve">enige tijd voor Dennis vaststelling ter hand kan nemen. </w:t>
      </w:r>
    </w:p>
    <w:p w14:paraId="5E4FD008" w14:textId="77777777" w:rsidR="002C5EC4" w:rsidRDefault="002C5EC4" w:rsidP="003104F0">
      <w:pPr>
        <w:spacing w:after="0" w:line="240" w:lineRule="auto"/>
        <w:rPr>
          <w:rFonts w:eastAsia="Times New Roman"/>
        </w:rPr>
      </w:pPr>
    </w:p>
    <w:p w14:paraId="6AD092E7" w14:textId="1524BA4D" w:rsidR="005D5323" w:rsidRDefault="009122DC" w:rsidP="003104F0">
      <w:pPr>
        <w:spacing w:after="0" w:line="240" w:lineRule="auto"/>
        <w:rPr>
          <w:rFonts w:eastAsia="Times New Roman"/>
        </w:rPr>
      </w:pPr>
      <w:r w:rsidRPr="00F86FDE">
        <w:rPr>
          <w:rFonts w:eastAsia="Times New Roman"/>
          <w:u w:val="single"/>
        </w:rPr>
        <w:t>Mathijs:</w:t>
      </w:r>
      <w:r w:rsidRPr="0002043E">
        <w:rPr>
          <w:rFonts w:eastAsia="Times New Roman"/>
        </w:rPr>
        <w:t xml:space="preserve"> </w:t>
      </w:r>
      <w:r w:rsidR="00F86FDE">
        <w:rPr>
          <w:rFonts w:eastAsia="Times New Roman"/>
        </w:rPr>
        <w:t xml:space="preserve">moeten naast </w:t>
      </w:r>
      <w:r w:rsidR="00B34664">
        <w:rPr>
          <w:rFonts w:eastAsia="Times New Roman"/>
        </w:rPr>
        <w:t xml:space="preserve">aanlevering via </w:t>
      </w:r>
      <w:r w:rsidRPr="0002043E">
        <w:rPr>
          <w:rFonts w:eastAsia="Times New Roman"/>
        </w:rPr>
        <w:t xml:space="preserve">SISA </w:t>
      </w:r>
      <w:r w:rsidR="00B34664">
        <w:rPr>
          <w:rFonts w:eastAsia="Times New Roman"/>
        </w:rPr>
        <w:t>van cijfers</w:t>
      </w:r>
      <w:r w:rsidR="00F86FDE">
        <w:rPr>
          <w:rFonts w:eastAsia="Times New Roman"/>
        </w:rPr>
        <w:t xml:space="preserve"> (</w:t>
      </w:r>
      <w:proofErr w:type="spellStart"/>
      <w:r w:rsidR="00F86FDE">
        <w:rPr>
          <w:rFonts w:eastAsia="Times New Roman"/>
        </w:rPr>
        <w:t>excel</w:t>
      </w:r>
      <w:proofErr w:type="spellEnd"/>
      <w:r w:rsidR="00F86FDE">
        <w:rPr>
          <w:rFonts w:eastAsia="Times New Roman"/>
        </w:rPr>
        <w:t xml:space="preserve"> met details per concessie)</w:t>
      </w:r>
      <w:r w:rsidR="00B34664">
        <w:rPr>
          <w:rFonts w:eastAsia="Times New Roman"/>
        </w:rPr>
        <w:t xml:space="preserve"> uit </w:t>
      </w:r>
      <w:r w:rsidR="00F86FDE">
        <w:rPr>
          <w:rFonts w:eastAsia="Times New Roman"/>
        </w:rPr>
        <w:t xml:space="preserve">de </w:t>
      </w:r>
      <w:r w:rsidRPr="0002043E">
        <w:rPr>
          <w:rFonts w:eastAsia="Times New Roman"/>
        </w:rPr>
        <w:t>gecontro</w:t>
      </w:r>
      <w:r w:rsidR="00F86FDE">
        <w:rPr>
          <w:rFonts w:eastAsia="Times New Roman"/>
        </w:rPr>
        <w:t>leerde</w:t>
      </w:r>
      <w:r w:rsidRPr="0002043E">
        <w:rPr>
          <w:rFonts w:eastAsia="Times New Roman"/>
        </w:rPr>
        <w:t xml:space="preserve"> jaarrek</w:t>
      </w:r>
      <w:r w:rsidR="00B34664">
        <w:rPr>
          <w:rFonts w:eastAsia="Times New Roman"/>
        </w:rPr>
        <w:t>ening</w:t>
      </w:r>
      <w:r w:rsidR="00F86FDE">
        <w:rPr>
          <w:rFonts w:eastAsia="Times New Roman"/>
        </w:rPr>
        <w:t xml:space="preserve">en van de </w:t>
      </w:r>
      <w:proofErr w:type="spellStart"/>
      <w:r w:rsidR="00B34664">
        <w:rPr>
          <w:rFonts w:eastAsia="Times New Roman"/>
        </w:rPr>
        <w:t>DO</w:t>
      </w:r>
      <w:r w:rsidR="00F86FDE">
        <w:rPr>
          <w:rFonts w:eastAsia="Times New Roman"/>
        </w:rPr>
        <w:t>’s</w:t>
      </w:r>
      <w:proofErr w:type="spellEnd"/>
      <w:r w:rsidR="00F86FDE">
        <w:rPr>
          <w:rFonts w:eastAsia="Times New Roman"/>
        </w:rPr>
        <w:t xml:space="preserve">, ook de </w:t>
      </w:r>
      <w:r w:rsidRPr="0002043E">
        <w:rPr>
          <w:rFonts w:eastAsia="Times New Roman"/>
        </w:rPr>
        <w:t>verantwoording</w:t>
      </w:r>
      <w:r w:rsidR="00F86FDE">
        <w:rPr>
          <w:rFonts w:eastAsia="Times New Roman"/>
        </w:rPr>
        <w:t>en</w:t>
      </w:r>
      <w:r w:rsidRPr="0002043E">
        <w:rPr>
          <w:rFonts w:eastAsia="Times New Roman"/>
        </w:rPr>
        <w:t xml:space="preserve"> v/d vervoerders</w:t>
      </w:r>
      <w:r w:rsidR="00184F3E">
        <w:rPr>
          <w:rFonts w:eastAsia="Times New Roman"/>
        </w:rPr>
        <w:t xml:space="preserve"> aan </w:t>
      </w:r>
      <w:r w:rsidR="00F86FDE">
        <w:rPr>
          <w:rFonts w:eastAsia="Times New Roman"/>
        </w:rPr>
        <w:t xml:space="preserve">de </w:t>
      </w:r>
      <w:proofErr w:type="spellStart"/>
      <w:r w:rsidR="00184F3E">
        <w:rPr>
          <w:rFonts w:eastAsia="Times New Roman"/>
        </w:rPr>
        <w:t>DO</w:t>
      </w:r>
      <w:del w:id="2" w:author="Rob Rijnhout" w:date="2022-07-14T13:59:00Z">
        <w:r w:rsidR="00F86FDE" w:rsidDel="00CF3FC3">
          <w:rPr>
            <w:rFonts w:eastAsia="Times New Roman"/>
          </w:rPr>
          <w:delText>’</w:delText>
        </w:r>
      </w:del>
      <w:ins w:id="3" w:author="Rob Rijnhout" w:date="2022-07-14T13:59:00Z">
        <w:r w:rsidR="00CF3FC3">
          <w:rPr>
            <w:rFonts w:eastAsia="Times New Roman"/>
          </w:rPr>
          <w:t>’</w:t>
        </w:r>
      </w:ins>
      <w:r w:rsidR="00184F3E">
        <w:rPr>
          <w:rFonts w:eastAsia="Times New Roman"/>
        </w:rPr>
        <w:t>s</w:t>
      </w:r>
      <w:proofErr w:type="spellEnd"/>
      <w:r w:rsidR="00184F3E">
        <w:rPr>
          <w:rFonts w:eastAsia="Times New Roman"/>
        </w:rPr>
        <w:t xml:space="preserve"> </w:t>
      </w:r>
      <w:r w:rsidR="00F86FDE">
        <w:rPr>
          <w:rFonts w:eastAsia="Times New Roman"/>
        </w:rPr>
        <w:t xml:space="preserve">door de </w:t>
      </w:r>
      <w:proofErr w:type="spellStart"/>
      <w:r w:rsidR="00F86FDE">
        <w:rPr>
          <w:rFonts w:eastAsia="Times New Roman"/>
        </w:rPr>
        <w:t>DO</w:t>
      </w:r>
      <w:del w:id="4" w:author="Rob Rijnhout" w:date="2022-07-14T13:59:00Z">
        <w:r w:rsidR="00F86FDE" w:rsidDel="00CF3FC3">
          <w:rPr>
            <w:rFonts w:eastAsia="Times New Roman"/>
          </w:rPr>
          <w:delText>’</w:delText>
        </w:r>
      </w:del>
      <w:ins w:id="5" w:author="Rob Rijnhout" w:date="2022-07-14T13:59:00Z">
        <w:r w:rsidR="00CF3FC3">
          <w:rPr>
            <w:rFonts w:eastAsia="Times New Roman"/>
          </w:rPr>
          <w:t>’</w:t>
        </w:r>
      </w:ins>
      <w:r w:rsidR="00F86FDE">
        <w:rPr>
          <w:rFonts w:eastAsia="Times New Roman"/>
        </w:rPr>
        <w:t>s</w:t>
      </w:r>
      <w:proofErr w:type="spellEnd"/>
      <w:r w:rsidR="00F86FDE">
        <w:rPr>
          <w:rFonts w:eastAsia="Times New Roman"/>
        </w:rPr>
        <w:t xml:space="preserve"> </w:t>
      </w:r>
      <w:r w:rsidR="00184F3E">
        <w:rPr>
          <w:rFonts w:eastAsia="Times New Roman"/>
        </w:rPr>
        <w:t>aan IenW worden aangeleverd?</w:t>
      </w:r>
      <w:r w:rsidR="005D5323">
        <w:rPr>
          <w:rFonts w:eastAsia="Times New Roman"/>
        </w:rPr>
        <w:t xml:space="preserve"> </w:t>
      </w:r>
    </w:p>
    <w:p w14:paraId="53C345FE" w14:textId="77777777" w:rsidR="005D5323" w:rsidRDefault="005D5323" w:rsidP="003104F0">
      <w:pPr>
        <w:spacing w:after="0" w:line="240" w:lineRule="auto"/>
        <w:rPr>
          <w:rFonts w:eastAsia="Times New Roman"/>
        </w:rPr>
      </w:pPr>
    </w:p>
    <w:p w14:paraId="14FBEE49" w14:textId="0C60FB14" w:rsidR="001F026D" w:rsidRDefault="005D5323" w:rsidP="003104F0">
      <w:pPr>
        <w:spacing w:after="0" w:line="240" w:lineRule="auto"/>
        <w:rPr>
          <w:rFonts w:eastAsia="Times New Roman"/>
        </w:rPr>
      </w:pPr>
      <w:r w:rsidRPr="00643533">
        <w:rPr>
          <w:rFonts w:eastAsia="Times New Roman"/>
          <w:u w:val="single"/>
        </w:rPr>
        <w:t>Dennis</w:t>
      </w:r>
      <w:r w:rsidR="00DB4F32" w:rsidRPr="00643533">
        <w:rPr>
          <w:rFonts w:eastAsia="Times New Roman"/>
          <w:u w:val="single"/>
        </w:rPr>
        <w:t>/Rob</w:t>
      </w:r>
      <w:r w:rsidRPr="00643533">
        <w:rPr>
          <w:rFonts w:eastAsia="Times New Roman"/>
          <w:u w:val="single"/>
        </w:rPr>
        <w:t>:</w:t>
      </w:r>
      <w:r>
        <w:rPr>
          <w:rFonts w:eastAsia="Times New Roman"/>
        </w:rPr>
        <w:t xml:space="preserve"> Cijfers </w:t>
      </w:r>
      <w:r w:rsidR="009122DC" w:rsidRPr="0002043E">
        <w:rPr>
          <w:rFonts w:eastAsia="Times New Roman"/>
        </w:rPr>
        <w:t xml:space="preserve">SISA </w:t>
      </w:r>
      <w:r>
        <w:rPr>
          <w:rFonts w:eastAsia="Times New Roman"/>
        </w:rPr>
        <w:t>zijn</w:t>
      </w:r>
      <w:r w:rsidR="00D13610">
        <w:rPr>
          <w:rFonts w:eastAsia="Times New Roman"/>
        </w:rPr>
        <w:t xml:space="preserve"> de formele</w:t>
      </w:r>
      <w:r>
        <w:rPr>
          <w:rFonts w:eastAsia="Times New Roman"/>
        </w:rPr>
        <w:t xml:space="preserve"> </w:t>
      </w:r>
      <w:r w:rsidR="009122DC" w:rsidRPr="0002043E">
        <w:rPr>
          <w:rFonts w:eastAsia="Times New Roman"/>
        </w:rPr>
        <w:t>basis voor</w:t>
      </w:r>
      <w:r w:rsidR="00A81049">
        <w:rPr>
          <w:rFonts w:eastAsia="Times New Roman"/>
        </w:rPr>
        <w:t xml:space="preserve"> dat wat per concessie in de</w:t>
      </w:r>
      <w:r w:rsidR="009122DC" w:rsidRPr="0002043E">
        <w:rPr>
          <w:rFonts w:eastAsia="Times New Roman"/>
        </w:rPr>
        <w:t xml:space="preserve"> beschikking per DO</w:t>
      </w:r>
      <w:r w:rsidR="00A81049">
        <w:rPr>
          <w:rFonts w:eastAsia="Times New Roman"/>
        </w:rPr>
        <w:t xml:space="preserve"> wordt opgenomen zodat DO weet wat aan welke vervoerder uit te keren.</w:t>
      </w:r>
      <w:r w:rsidR="001F026D">
        <w:rPr>
          <w:rFonts w:eastAsia="Times New Roman"/>
        </w:rPr>
        <w:t xml:space="preserve"> </w:t>
      </w:r>
      <w:r w:rsidR="005A5796">
        <w:rPr>
          <w:rFonts w:eastAsia="Times New Roman"/>
        </w:rPr>
        <w:t xml:space="preserve">Uit </w:t>
      </w:r>
      <w:r w:rsidR="00304A9B">
        <w:rPr>
          <w:rFonts w:eastAsia="Times New Roman"/>
        </w:rPr>
        <w:t xml:space="preserve">de bijlage bij de cijfers van </w:t>
      </w:r>
      <w:r w:rsidR="005A5796">
        <w:rPr>
          <w:rFonts w:eastAsia="Times New Roman"/>
        </w:rPr>
        <w:t>SISA haalt IenW</w:t>
      </w:r>
      <w:r w:rsidR="00304A9B">
        <w:rPr>
          <w:rFonts w:eastAsia="Times New Roman"/>
        </w:rPr>
        <w:t xml:space="preserve"> bevindingen van de </w:t>
      </w:r>
      <w:r w:rsidR="005A5796">
        <w:rPr>
          <w:rFonts w:eastAsia="Times New Roman"/>
        </w:rPr>
        <w:t>accountants</w:t>
      </w:r>
      <w:r w:rsidR="00304A9B">
        <w:rPr>
          <w:rFonts w:eastAsia="Times New Roman"/>
        </w:rPr>
        <w:t xml:space="preserve"> van</w:t>
      </w:r>
      <w:r w:rsidR="005A5796">
        <w:rPr>
          <w:rFonts w:eastAsia="Times New Roman"/>
        </w:rPr>
        <w:t xml:space="preserve"> vervoerder</w:t>
      </w:r>
      <w:r w:rsidR="00304A9B">
        <w:rPr>
          <w:rFonts w:eastAsia="Times New Roman"/>
        </w:rPr>
        <w:t xml:space="preserve"> en DO</w:t>
      </w:r>
      <w:r w:rsidR="005A5796">
        <w:rPr>
          <w:rFonts w:eastAsia="Times New Roman"/>
        </w:rPr>
        <w:t xml:space="preserve"> (relevant voor vaststelling).</w:t>
      </w:r>
      <w:r w:rsidR="00E66B79">
        <w:rPr>
          <w:rFonts w:eastAsia="Times New Roman"/>
        </w:rPr>
        <w:t xml:space="preserve"> </w:t>
      </w:r>
      <w:r w:rsidR="00E66B79" w:rsidRPr="008905F6">
        <w:rPr>
          <w:rFonts w:eastAsia="Times New Roman"/>
        </w:rPr>
        <w:t>Rob</w:t>
      </w:r>
      <w:r w:rsidR="00E66B79">
        <w:rPr>
          <w:rFonts w:eastAsia="Times New Roman"/>
        </w:rPr>
        <w:t xml:space="preserve"> gebruikt verantwoordingsgegevens vervoerders aan DO voor controle. Verzoek aan DO is om die te blijven aanleveren.</w:t>
      </w:r>
      <w:r w:rsidR="005A5796">
        <w:rPr>
          <w:rFonts w:eastAsia="Times New Roman"/>
        </w:rPr>
        <w:t xml:space="preserve"> Mochten er vragen zijn, dan lopen die via DO.</w:t>
      </w:r>
      <w:r w:rsidR="007812D1">
        <w:rPr>
          <w:rFonts w:eastAsia="Times New Roman"/>
        </w:rPr>
        <w:t xml:space="preserve"> </w:t>
      </w:r>
      <w:r w:rsidR="00E66B79">
        <w:rPr>
          <w:rFonts w:eastAsia="Times New Roman"/>
        </w:rPr>
        <w:t>Dan kunnen formeel ook zaken worden opgevraagd (b</w:t>
      </w:r>
      <w:r w:rsidR="007812D1">
        <w:rPr>
          <w:rFonts w:eastAsia="Times New Roman"/>
        </w:rPr>
        <w:t xml:space="preserve">ijv. </w:t>
      </w:r>
      <w:r w:rsidR="00CF3FC3" w:rsidRPr="0002043E">
        <w:rPr>
          <w:rFonts w:eastAsia="Times New Roman"/>
        </w:rPr>
        <w:t>C</w:t>
      </w:r>
      <w:r w:rsidR="007812D1" w:rsidRPr="0002043E">
        <w:rPr>
          <w:rFonts w:eastAsia="Times New Roman"/>
        </w:rPr>
        <w:t>ontroleverk</w:t>
      </w:r>
      <w:r w:rsidR="00E66B79">
        <w:rPr>
          <w:rFonts w:eastAsia="Times New Roman"/>
        </w:rPr>
        <w:t>la</w:t>
      </w:r>
      <w:r w:rsidR="00304A9B">
        <w:rPr>
          <w:rFonts w:eastAsia="Times New Roman"/>
        </w:rPr>
        <w:t>r</w:t>
      </w:r>
      <w:r w:rsidR="007812D1" w:rsidRPr="0002043E">
        <w:rPr>
          <w:rFonts w:eastAsia="Times New Roman"/>
        </w:rPr>
        <w:t>ing</w:t>
      </w:r>
      <w:r w:rsidR="00E66B79">
        <w:rPr>
          <w:rFonts w:eastAsia="Times New Roman"/>
        </w:rPr>
        <w:t xml:space="preserve"> of</w:t>
      </w:r>
      <w:r w:rsidR="007812D1" w:rsidRPr="0002043E">
        <w:rPr>
          <w:rFonts w:eastAsia="Times New Roman"/>
        </w:rPr>
        <w:t xml:space="preserve"> verklaring volwaardige dienstregeling</w:t>
      </w:r>
      <w:r w:rsidR="00E66B79">
        <w:rPr>
          <w:rFonts w:eastAsia="Times New Roman"/>
        </w:rPr>
        <w:t>)</w:t>
      </w:r>
      <w:r w:rsidR="00DB4F32">
        <w:rPr>
          <w:rFonts w:eastAsia="Times New Roman"/>
        </w:rPr>
        <w:t xml:space="preserve">. </w:t>
      </w:r>
    </w:p>
    <w:p w14:paraId="0087916A" w14:textId="77777777" w:rsidR="001F026D" w:rsidRDefault="001F026D" w:rsidP="003104F0">
      <w:pPr>
        <w:spacing w:after="0" w:line="240" w:lineRule="auto"/>
        <w:rPr>
          <w:rFonts w:eastAsia="Times New Roman"/>
        </w:rPr>
      </w:pPr>
    </w:p>
    <w:p w14:paraId="4A1655AF" w14:textId="6EBE6EB9" w:rsidR="008E124B" w:rsidRDefault="008E124B" w:rsidP="003104F0">
      <w:pPr>
        <w:spacing w:after="0" w:line="240" w:lineRule="auto"/>
        <w:rPr>
          <w:rFonts w:eastAsia="Times New Roman"/>
        </w:rPr>
      </w:pPr>
      <w:r w:rsidRPr="00643533">
        <w:rPr>
          <w:rFonts w:eastAsia="Times New Roman"/>
          <w:u w:val="single"/>
        </w:rPr>
        <w:t>Brigitte:</w:t>
      </w:r>
      <w:r>
        <w:rPr>
          <w:rFonts w:eastAsia="Times New Roman"/>
        </w:rPr>
        <w:t xml:space="preserve"> Vindt eindafrekening</w:t>
      </w:r>
      <w:r w:rsidR="00F86FDE">
        <w:rPr>
          <w:rFonts w:eastAsia="Times New Roman"/>
        </w:rPr>
        <w:t xml:space="preserve"> 2020 volledig </w:t>
      </w:r>
      <w:r>
        <w:rPr>
          <w:rFonts w:eastAsia="Times New Roman"/>
        </w:rPr>
        <w:t>plaats</w:t>
      </w:r>
      <w:r w:rsidR="00F86FDE">
        <w:rPr>
          <w:rFonts w:eastAsia="Times New Roman"/>
        </w:rPr>
        <w:t>?</w:t>
      </w:r>
      <w:r>
        <w:rPr>
          <w:rFonts w:eastAsia="Times New Roman"/>
        </w:rPr>
        <w:t xml:space="preserve"> </w:t>
      </w:r>
    </w:p>
    <w:p w14:paraId="5A9ADEF6" w14:textId="77777777" w:rsidR="008E124B" w:rsidRDefault="008E124B" w:rsidP="003104F0">
      <w:pPr>
        <w:spacing w:after="0" w:line="240" w:lineRule="auto"/>
        <w:rPr>
          <w:rFonts w:eastAsia="Times New Roman"/>
        </w:rPr>
      </w:pPr>
    </w:p>
    <w:p w14:paraId="60B3F958" w14:textId="082DFD78" w:rsidR="00C32E63" w:rsidRDefault="008E124B" w:rsidP="003104F0">
      <w:pPr>
        <w:spacing w:after="0" w:line="240" w:lineRule="auto"/>
        <w:rPr>
          <w:rFonts w:eastAsia="Times New Roman"/>
        </w:rPr>
      </w:pPr>
      <w:r w:rsidRPr="00643533">
        <w:rPr>
          <w:rFonts w:eastAsia="Times New Roman"/>
          <w:u w:val="single"/>
        </w:rPr>
        <w:t>Rob/Dennis:</w:t>
      </w:r>
      <w:r>
        <w:rPr>
          <w:rFonts w:eastAsia="Times New Roman"/>
        </w:rPr>
        <w:t xml:space="preserve"> vaststelling vindt in beginsel plaats mits daar budgettaire ruimte voor is.</w:t>
      </w:r>
      <w:r w:rsidR="00A57952">
        <w:rPr>
          <w:rFonts w:eastAsia="Times New Roman"/>
        </w:rPr>
        <w:t xml:space="preserve"> Doel is om ondanks vakantie uitkering zo snel mogelijk uit te voeren. </w:t>
      </w:r>
      <w:r w:rsidR="003664F7">
        <w:rPr>
          <w:rFonts w:eastAsia="Times New Roman"/>
        </w:rPr>
        <w:t xml:space="preserve">Hier wordt een zorgvuldig proces ingericht. </w:t>
      </w:r>
      <w:r w:rsidR="000530B5">
        <w:rPr>
          <w:rFonts w:eastAsia="Times New Roman"/>
        </w:rPr>
        <w:t xml:space="preserve">De </w:t>
      </w:r>
      <w:proofErr w:type="spellStart"/>
      <w:r w:rsidR="000530B5">
        <w:rPr>
          <w:rFonts w:eastAsia="Times New Roman"/>
        </w:rPr>
        <w:t>bottle</w:t>
      </w:r>
      <w:proofErr w:type="spellEnd"/>
      <w:r w:rsidR="000530B5">
        <w:rPr>
          <w:rFonts w:eastAsia="Times New Roman"/>
        </w:rPr>
        <w:t xml:space="preserve"> </w:t>
      </w:r>
      <w:proofErr w:type="spellStart"/>
      <w:r w:rsidR="000530B5">
        <w:rPr>
          <w:rFonts w:eastAsia="Times New Roman"/>
        </w:rPr>
        <w:t>neck</w:t>
      </w:r>
      <w:proofErr w:type="spellEnd"/>
      <w:r w:rsidR="000530B5">
        <w:rPr>
          <w:rFonts w:eastAsia="Times New Roman"/>
        </w:rPr>
        <w:t xml:space="preserve"> qua liquiditeit zit waarschijnlijk met name bij bevoorschotting </w:t>
      </w:r>
      <w:r w:rsidR="002A78F3">
        <w:rPr>
          <w:rFonts w:eastAsia="Times New Roman"/>
        </w:rPr>
        <w:t xml:space="preserve">60% regeling 2022, in de vakantie. Eindafrekening 2020 zit september/oktober. </w:t>
      </w:r>
      <w:r w:rsidR="00C32E63">
        <w:rPr>
          <w:rFonts w:eastAsia="Times New Roman"/>
        </w:rPr>
        <w:t>Interne procedure IenW beoordeling verantwoordingen wordt bij ADR getoetst</w:t>
      </w:r>
      <w:r w:rsidR="00724DA0">
        <w:rPr>
          <w:rFonts w:eastAsia="Times New Roman"/>
        </w:rPr>
        <w:t xml:space="preserve"> en later gedeeld</w:t>
      </w:r>
      <w:r w:rsidR="00C32E63">
        <w:rPr>
          <w:rFonts w:eastAsia="Times New Roman"/>
        </w:rPr>
        <w:t>.</w:t>
      </w:r>
    </w:p>
    <w:p w14:paraId="41169273" w14:textId="77777777" w:rsidR="00C32E63" w:rsidRDefault="00C32E63" w:rsidP="003104F0">
      <w:pPr>
        <w:spacing w:after="0" w:line="240" w:lineRule="auto"/>
        <w:rPr>
          <w:rFonts w:eastAsia="Times New Roman"/>
        </w:rPr>
      </w:pPr>
    </w:p>
    <w:p w14:paraId="59F612CA" w14:textId="2CE5495A" w:rsidR="00DB3D72" w:rsidRDefault="00F86FDE" w:rsidP="003104F0">
      <w:pPr>
        <w:spacing w:after="0" w:line="240" w:lineRule="auto"/>
        <w:rPr>
          <w:rFonts w:eastAsia="Times New Roman"/>
        </w:rPr>
      </w:pPr>
      <w:r w:rsidRPr="00F86FDE">
        <w:rPr>
          <w:rFonts w:eastAsia="Times New Roman"/>
          <w:u w:val="single"/>
        </w:rPr>
        <w:t>Brigitte</w:t>
      </w:r>
      <w:r>
        <w:rPr>
          <w:rFonts w:eastAsia="Times New Roman"/>
          <w:u w:val="single"/>
        </w:rPr>
        <w:t xml:space="preserve">: </w:t>
      </w:r>
      <w:ins w:id="6" w:author="Rob Rijnhout" w:date="2022-07-14T14:01:00Z">
        <w:r w:rsidR="00CF3FC3">
          <w:rPr>
            <w:rFonts w:eastAsia="Times New Roman"/>
            <w:u w:val="single"/>
          </w:rPr>
          <w:t>maakt melding van</w:t>
        </w:r>
      </w:ins>
      <w:ins w:id="7" w:author="Rob Rijnhout" w:date="2022-07-14T14:00:00Z">
        <w:r w:rsidR="00CF3FC3">
          <w:rPr>
            <w:rFonts w:eastAsia="Times New Roman"/>
            <w:u w:val="single"/>
          </w:rPr>
          <w:t xml:space="preserve"> een casus waar </w:t>
        </w:r>
      </w:ins>
      <w:del w:id="8" w:author="Rob Rijnhout" w:date="2022-07-14T14:00:00Z">
        <w:r w:rsidR="00DB3D72" w:rsidDel="00CF3FC3">
          <w:rPr>
            <w:rFonts w:eastAsia="Times New Roman"/>
          </w:rPr>
          <w:delText xml:space="preserve">EBS </w:delText>
        </w:r>
        <w:r w:rsidR="001700B4" w:rsidDel="00CF3FC3">
          <w:rPr>
            <w:rFonts w:eastAsia="Times New Roman"/>
          </w:rPr>
          <w:delText xml:space="preserve">maakte </w:delText>
        </w:r>
        <w:r w:rsidR="00952923" w:rsidDel="00CF3FC3">
          <w:rPr>
            <w:rFonts w:eastAsia="Times New Roman"/>
          </w:rPr>
          <w:delText xml:space="preserve">bij  en MRDH </w:delText>
        </w:r>
        <w:r w:rsidR="001700B4" w:rsidDel="00CF3FC3">
          <w:rPr>
            <w:rFonts w:eastAsia="Times New Roman"/>
          </w:rPr>
          <w:delText xml:space="preserve">fout </w:delText>
        </w:r>
      </w:del>
      <w:r w:rsidR="001700B4">
        <w:rPr>
          <w:rFonts w:eastAsia="Times New Roman"/>
        </w:rPr>
        <w:t xml:space="preserve">in </w:t>
      </w:r>
      <w:ins w:id="9" w:author="Rob Rijnhout" w:date="2022-07-14T14:00:00Z">
        <w:r w:rsidR="00CF3FC3">
          <w:rPr>
            <w:rFonts w:eastAsia="Times New Roman"/>
          </w:rPr>
          <w:t xml:space="preserve">de </w:t>
        </w:r>
      </w:ins>
      <w:r w:rsidR="001700B4">
        <w:rPr>
          <w:rFonts w:eastAsia="Times New Roman"/>
        </w:rPr>
        <w:t>afrekening</w:t>
      </w:r>
      <w:ins w:id="10" w:author="Rob Rijnhout" w:date="2022-07-14T14:00:00Z">
        <w:r w:rsidR="00CF3FC3">
          <w:rPr>
            <w:rFonts w:eastAsia="Times New Roman"/>
          </w:rPr>
          <w:t xml:space="preserve"> de</w:t>
        </w:r>
      </w:ins>
      <w:del w:id="11" w:author="Rob Rijnhout" w:date="2022-07-14T14:00:00Z">
        <w:r w:rsidR="001700B4" w:rsidDel="00CF3FC3">
          <w:rPr>
            <w:rFonts w:eastAsia="Times New Roman"/>
          </w:rPr>
          <w:delText xml:space="preserve"> met</w:delText>
        </w:r>
      </w:del>
      <w:r w:rsidR="001700B4">
        <w:rPr>
          <w:rFonts w:eastAsia="Times New Roman"/>
        </w:rPr>
        <w:t xml:space="preserve"> Covid kosten </w:t>
      </w:r>
      <w:del w:id="12" w:author="Rob Rijnhout" w:date="2022-07-14T14:00:00Z">
        <w:r w:rsidR="001700B4" w:rsidDel="00CF3FC3">
          <w:rPr>
            <w:rFonts w:eastAsia="Times New Roman"/>
          </w:rPr>
          <w:delText xml:space="preserve">die </w:delText>
        </w:r>
      </w:del>
      <w:r w:rsidR="001700B4">
        <w:rPr>
          <w:rFonts w:eastAsia="Times New Roman"/>
        </w:rPr>
        <w:t xml:space="preserve">voor 100% </w:t>
      </w:r>
      <w:r w:rsidR="001331EB">
        <w:rPr>
          <w:rFonts w:eastAsia="Times New Roman"/>
        </w:rPr>
        <w:t xml:space="preserve">zijn opgenomen in plaats van </w:t>
      </w:r>
      <w:r w:rsidR="001700B4">
        <w:rPr>
          <w:rFonts w:eastAsia="Times New Roman"/>
        </w:rPr>
        <w:t xml:space="preserve">conform regeling </w:t>
      </w:r>
      <w:r w:rsidR="001331EB">
        <w:rPr>
          <w:rFonts w:eastAsia="Times New Roman"/>
        </w:rPr>
        <w:t>95%</w:t>
      </w:r>
      <w:r w:rsidR="006B3581">
        <w:rPr>
          <w:rFonts w:eastAsia="Times New Roman"/>
        </w:rPr>
        <w:t xml:space="preserve">. Accountant merkte dit niet op, zodat er wel een goedkeurende accountantsverklaring is. </w:t>
      </w:r>
      <w:r w:rsidR="001331EB">
        <w:rPr>
          <w:rFonts w:eastAsia="Times New Roman"/>
        </w:rPr>
        <w:t xml:space="preserve"> </w:t>
      </w:r>
      <w:r w:rsidR="00F47206" w:rsidRPr="00C922E6">
        <w:rPr>
          <w:rFonts w:eastAsia="Times New Roman"/>
          <w:u w:val="single"/>
        </w:rPr>
        <w:t>Zie actiepunt 7</w:t>
      </w:r>
      <w:r w:rsidR="00F47206">
        <w:rPr>
          <w:rFonts w:eastAsia="Times New Roman"/>
        </w:rPr>
        <w:t xml:space="preserve">. </w:t>
      </w:r>
      <w:r w:rsidR="00304A9B">
        <w:rPr>
          <w:rFonts w:eastAsia="Times New Roman"/>
        </w:rPr>
        <w:t>Krijgt aandacht IenW tijdens vaststelling</w:t>
      </w:r>
      <w:r w:rsidR="00027E93">
        <w:rPr>
          <w:rFonts w:eastAsia="Times New Roman"/>
        </w:rPr>
        <w:t xml:space="preserve">. </w:t>
      </w:r>
    </w:p>
    <w:p w14:paraId="314D1F0F" w14:textId="77777777" w:rsidR="00F47206" w:rsidRDefault="00F47206" w:rsidP="003104F0">
      <w:pPr>
        <w:spacing w:after="0" w:line="240" w:lineRule="auto"/>
        <w:rPr>
          <w:rFonts w:eastAsia="Times New Roman"/>
        </w:rPr>
      </w:pPr>
    </w:p>
    <w:p w14:paraId="3D90FA06" w14:textId="46C7460B" w:rsidR="00D87E26" w:rsidRDefault="00D87E26" w:rsidP="003104F0">
      <w:pPr>
        <w:spacing w:after="0" w:line="240" w:lineRule="auto"/>
        <w:rPr>
          <w:rFonts w:eastAsia="Times New Roman"/>
        </w:rPr>
      </w:pPr>
      <w:r w:rsidRPr="00911E0D">
        <w:rPr>
          <w:rFonts w:eastAsia="Times New Roman"/>
          <w:u w:val="single"/>
        </w:rPr>
        <w:lastRenderedPageBreak/>
        <w:t>Rob</w:t>
      </w:r>
      <w:r w:rsidR="00713563" w:rsidRPr="00911E0D">
        <w:rPr>
          <w:rFonts w:eastAsia="Times New Roman"/>
          <w:u w:val="single"/>
        </w:rPr>
        <w:t>:</w:t>
      </w:r>
      <w:r w:rsidR="00713563">
        <w:rPr>
          <w:rFonts w:eastAsia="Times New Roman"/>
        </w:rPr>
        <w:t xml:space="preserve"> NS</w:t>
      </w:r>
      <w:r w:rsidR="00C922E6">
        <w:rPr>
          <w:rFonts w:eastAsia="Times New Roman"/>
        </w:rPr>
        <w:t xml:space="preserve"> nu in proces als voorbeeld voor toets</w:t>
      </w:r>
      <w:r w:rsidR="00713563">
        <w:rPr>
          <w:rFonts w:eastAsia="Times New Roman"/>
        </w:rPr>
        <w:t xml:space="preserve">: verantwoordingsinfo van NS en controleverklaring. We vragen Gijsbert om te kijken naar de controleverklaring, met name als deze afwijkt </w:t>
      </w:r>
      <w:r w:rsidR="00911E0D">
        <w:rPr>
          <w:rFonts w:eastAsia="Times New Roman"/>
        </w:rPr>
        <w:t>van de protocoltekst. Tevens marginale toets op de cijfers (aanvraaginfo</w:t>
      </w:r>
      <w:r w:rsidR="002975A8">
        <w:rPr>
          <w:rFonts w:eastAsia="Times New Roman"/>
        </w:rPr>
        <w:t xml:space="preserve"> </w:t>
      </w:r>
      <w:proofErr w:type="spellStart"/>
      <w:r w:rsidR="002975A8">
        <w:rPr>
          <w:rFonts w:eastAsia="Times New Roman"/>
        </w:rPr>
        <w:t>vlg</w:t>
      </w:r>
      <w:proofErr w:type="spellEnd"/>
      <w:r w:rsidR="002975A8">
        <w:rPr>
          <w:rFonts w:eastAsia="Times New Roman"/>
        </w:rPr>
        <w:t xml:space="preserve"> met verantwoordingsinfo</w:t>
      </w:r>
      <w:r w:rsidR="00911E0D">
        <w:rPr>
          <w:rFonts w:eastAsia="Times New Roman"/>
        </w:rPr>
        <w:t xml:space="preserve"> en toets aan monitorinfo). Als d</w:t>
      </w:r>
      <w:r w:rsidR="00234B54">
        <w:rPr>
          <w:rFonts w:eastAsia="Times New Roman"/>
        </w:rPr>
        <w:t>ie info plausibel is</w:t>
      </w:r>
      <w:r w:rsidR="002975A8">
        <w:rPr>
          <w:rFonts w:eastAsia="Times New Roman"/>
        </w:rPr>
        <w:t xml:space="preserve">, </w:t>
      </w:r>
      <w:r w:rsidR="00911E0D">
        <w:rPr>
          <w:rFonts w:eastAsia="Times New Roman"/>
        </w:rPr>
        <w:t>geen verdere vragen.</w:t>
      </w:r>
    </w:p>
    <w:p w14:paraId="36D703FD" w14:textId="77777777" w:rsidR="00713563" w:rsidRDefault="00713563" w:rsidP="003104F0">
      <w:pPr>
        <w:spacing w:after="0" w:line="240" w:lineRule="auto"/>
        <w:rPr>
          <w:rFonts w:eastAsia="Times New Roman"/>
        </w:rPr>
      </w:pPr>
    </w:p>
    <w:p w14:paraId="695ACD93" w14:textId="0213F449" w:rsidR="000A2AF8" w:rsidRPr="00A12A95" w:rsidRDefault="00A12A95" w:rsidP="003104F0">
      <w:pPr>
        <w:spacing w:after="0" w:line="240" w:lineRule="auto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Regelin</w:t>
      </w:r>
      <w:r w:rsidR="004112FB">
        <w:rPr>
          <w:rFonts w:eastAsia="Times New Roman"/>
          <w:b/>
          <w:bCs/>
        </w:rPr>
        <w:t>g</w:t>
      </w:r>
      <w:r>
        <w:rPr>
          <w:rFonts w:eastAsia="Times New Roman"/>
          <w:b/>
          <w:bCs/>
        </w:rPr>
        <w:t xml:space="preserve"> 2023</w:t>
      </w:r>
    </w:p>
    <w:p w14:paraId="77C77EB0" w14:textId="774BB3F9" w:rsidR="00B22F0C" w:rsidRDefault="00B22F0C" w:rsidP="00B22F0C">
      <w:pPr>
        <w:spacing w:after="0" w:line="240" w:lineRule="auto"/>
        <w:rPr>
          <w:rFonts w:eastAsia="Times New Roman"/>
        </w:rPr>
      </w:pPr>
      <w:r w:rsidRPr="007F47E6">
        <w:rPr>
          <w:rFonts w:eastAsia="Times New Roman"/>
          <w:u w:val="single"/>
        </w:rPr>
        <w:t>Bart</w:t>
      </w:r>
      <w:r>
        <w:rPr>
          <w:rFonts w:eastAsia="Times New Roman"/>
        </w:rPr>
        <w:t xml:space="preserve"> Regeling 2023: </w:t>
      </w:r>
      <w:r>
        <w:t xml:space="preserve">IenW is bereid tot € 150 </w:t>
      </w:r>
      <w:proofErr w:type="spellStart"/>
      <w:r>
        <w:t>mln</w:t>
      </w:r>
      <w:proofErr w:type="spellEnd"/>
      <w:r>
        <w:t xml:space="preserve"> garantstelling voor een transitievangnet gebaseerd op een max vangnet van 220 </w:t>
      </w:r>
      <w:proofErr w:type="spellStart"/>
      <w:r>
        <w:t>mln</w:t>
      </w:r>
      <w:proofErr w:type="spellEnd"/>
      <w:r>
        <w:t xml:space="preserve"> (2/3 </w:t>
      </w:r>
      <w:proofErr w:type="spellStart"/>
      <w:r>
        <w:t>DO’s</w:t>
      </w:r>
      <w:proofErr w:type="spellEnd"/>
      <w:r>
        <w:t xml:space="preserve"> en 1/3 IenW</w:t>
      </w:r>
      <w:r w:rsidR="00375E76">
        <w:t>)</w:t>
      </w:r>
      <w:r>
        <w:t xml:space="preserve">. Dat is gebaseerd op wat BVOV zou zijn bij 82 % van geïndexeerde reizigersinkomsten 2019. Als </w:t>
      </w:r>
      <w:r w:rsidR="00375E76">
        <w:t xml:space="preserve">er </w:t>
      </w:r>
      <w:r>
        <w:t>meer reizigers zijn</w:t>
      </w:r>
      <w:r w:rsidR="00375E76">
        <w:t>,</w:t>
      </w:r>
      <w:r>
        <w:t xml:space="preserve"> kost het vangnet minder geld, als er minder reizigers zijn, blijft het maximale bedrag gelijk. Voorwaarde is dat de DO de normaliter begrote middelen voor exploitatie OV voor 100% inzet. </w:t>
      </w:r>
      <w:r w:rsidR="00CE22AC">
        <w:rPr>
          <w:rFonts w:eastAsia="Times New Roman"/>
        </w:rPr>
        <w:t>En d</w:t>
      </w:r>
      <w:r>
        <w:rPr>
          <w:rFonts w:eastAsia="Times New Roman"/>
        </w:rPr>
        <w:t xml:space="preserve">uidelijke plannen hoe de sector ervoor zorgt dat het in 2024 zonder rijksgeld kan draaien. Gaat dan eventueel om verantwoorde </w:t>
      </w:r>
      <w:proofErr w:type="spellStart"/>
      <w:r>
        <w:rPr>
          <w:rFonts w:eastAsia="Times New Roman"/>
        </w:rPr>
        <w:t>afschaling</w:t>
      </w:r>
      <w:proofErr w:type="spellEnd"/>
      <w:r>
        <w:rPr>
          <w:rFonts w:eastAsia="Times New Roman"/>
        </w:rPr>
        <w:t>. Stoppen met discussie “betalen of afschalen”.  Doe</w:t>
      </w:r>
      <w:r w:rsidR="00375E76">
        <w:rPr>
          <w:rFonts w:eastAsia="Times New Roman"/>
        </w:rPr>
        <w:t>l</w:t>
      </w:r>
      <w:r>
        <w:rPr>
          <w:rFonts w:eastAsia="Times New Roman"/>
        </w:rPr>
        <w:t xml:space="preserve"> is vastleggen principes in NOVB van 5 juli. Regeling in de zomer/najaar uitwerken. </w:t>
      </w:r>
    </w:p>
    <w:p w14:paraId="09372242" w14:textId="77777777" w:rsidR="00B22F0C" w:rsidRDefault="00B22F0C" w:rsidP="00B22F0C">
      <w:pPr>
        <w:spacing w:after="0" w:line="240" w:lineRule="auto"/>
        <w:rPr>
          <w:rFonts w:eastAsia="Times New Roman"/>
          <w:b/>
          <w:bCs/>
        </w:rPr>
      </w:pPr>
    </w:p>
    <w:p w14:paraId="64AB9A03" w14:textId="77777777" w:rsidR="00497466" w:rsidRDefault="00B22F0C" w:rsidP="003104F0">
      <w:pPr>
        <w:spacing w:after="0" w:line="240" w:lineRule="auto"/>
        <w:rPr>
          <w:rFonts w:eastAsia="Times New Roman"/>
          <w:b/>
          <w:bCs/>
        </w:rPr>
      </w:pPr>
      <w:proofErr w:type="spellStart"/>
      <w:r w:rsidRPr="00A12A95">
        <w:rPr>
          <w:rFonts w:eastAsia="Times New Roman"/>
          <w:b/>
          <w:bCs/>
        </w:rPr>
        <w:t>Wvttk</w:t>
      </w:r>
      <w:proofErr w:type="spellEnd"/>
      <w:r w:rsidRPr="00A12A95">
        <w:rPr>
          <w:rFonts w:eastAsia="Times New Roman"/>
          <w:b/>
          <w:bCs/>
        </w:rPr>
        <w:t>:</w:t>
      </w:r>
      <w:r w:rsidR="00497466">
        <w:rPr>
          <w:rFonts w:eastAsia="Times New Roman"/>
          <w:b/>
          <w:bCs/>
        </w:rPr>
        <w:t xml:space="preserve"> </w:t>
      </w:r>
    </w:p>
    <w:p w14:paraId="0D27BAB1" w14:textId="77777777" w:rsidR="00497466" w:rsidRDefault="00497466" w:rsidP="003104F0">
      <w:pPr>
        <w:spacing w:after="0" w:line="240" w:lineRule="auto"/>
        <w:rPr>
          <w:rFonts w:eastAsia="Times New Roman"/>
          <w:b/>
          <w:bCs/>
        </w:rPr>
      </w:pPr>
    </w:p>
    <w:p w14:paraId="1E116D3F" w14:textId="264055C9" w:rsidR="00497466" w:rsidRPr="000D4ACE" w:rsidRDefault="00497466" w:rsidP="003104F0">
      <w:pPr>
        <w:spacing w:after="0" w:line="240" w:lineRule="auto"/>
        <w:rPr>
          <w:rFonts w:eastAsia="Times New Roman"/>
          <w:u w:val="single"/>
        </w:rPr>
      </w:pPr>
      <w:r w:rsidRPr="000D4ACE">
        <w:rPr>
          <w:rFonts w:eastAsia="Times New Roman"/>
          <w:u w:val="single"/>
        </w:rPr>
        <w:t>Aanleveren gegevens  Staat van het OV</w:t>
      </w:r>
    </w:p>
    <w:p w14:paraId="231D148F" w14:textId="77777777" w:rsidR="00497466" w:rsidRDefault="00497466" w:rsidP="003104F0">
      <w:pPr>
        <w:spacing w:after="0" w:line="240" w:lineRule="auto"/>
        <w:rPr>
          <w:rFonts w:eastAsia="Times New Roman"/>
          <w:u w:val="single"/>
        </w:rPr>
      </w:pPr>
    </w:p>
    <w:p w14:paraId="4B8BB1F8" w14:textId="6D4FA295" w:rsidR="00B424EA" w:rsidRDefault="00EB6957" w:rsidP="003104F0">
      <w:pPr>
        <w:spacing w:after="0" w:line="240" w:lineRule="auto"/>
        <w:rPr>
          <w:rFonts w:eastAsia="Times New Roman"/>
        </w:rPr>
      </w:pPr>
      <w:r w:rsidRPr="00381C7F">
        <w:rPr>
          <w:rFonts w:eastAsia="Times New Roman"/>
          <w:u w:val="single"/>
        </w:rPr>
        <w:t>Mathijs</w:t>
      </w:r>
      <w:r w:rsidRPr="00EB6957">
        <w:rPr>
          <w:rFonts w:eastAsia="Times New Roman"/>
        </w:rPr>
        <w:t xml:space="preserve">: </w:t>
      </w:r>
      <w:r w:rsidR="005758EA">
        <w:rPr>
          <w:rFonts w:eastAsia="Times New Roman"/>
        </w:rPr>
        <w:t>CROW: Staat van regionaal OV: verzoek om</w:t>
      </w:r>
      <w:r w:rsidR="00672E13">
        <w:rPr>
          <w:rFonts w:eastAsia="Times New Roman"/>
        </w:rPr>
        <w:t xml:space="preserve"> de gegevens </w:t>
      </w:r>
      <w:r w:rsidR="00FD2E0A">
        <w:rPr>
          <w:rFonts w:eastAsia="Times New Roman"/>
        </w:rPr>
        <w:t>over de</w:t>
      </w:r>
      <w:r w:rsidR="00F35021">
        <w:rPr>
          <w:rFonts w:eastAsia="Times New Roman"/>
        </w:rPr>
        <w:t xml:space="preserve"> toegekende </w:t>
      </w:r>
      <w:r w:rsidR="00672E13">
        <w:rPr>
          <w:rFonts w:eastAsia="Times New Roman"/>
        </w:rPr>
        <w:t>BVOV 2020 per concessie aan te leveren.</w:t>
      </w:r>
      <w:r w:rsidR="00EE1265">
        <w:rPr>
          <w:rFonts w:eastAsia="Times New Roman"/>
        </w:rPr>
        <w:t xml:space="preserve"> Hiermee</w:t>
      </w:r>
      <w:r w:rsidR="00672E13">
        <w:rPr>
          <w:rFonts w:eastAsia="Times New Roman"/>
        </w:rPr>
        <w:t xml:space="preserve"> </w:t>
      </w:r>
      <w:r>
        <w:rPr>
          <w:rFonts w:eastAsia="Times New Roman"/>
        </w:rPr>
        <w:t xml:space="preserve">wordt </w:t>
      </w:r>
      <w:r w:rsidR="00EE1265">
        <w:rPr>
          <w:rFonts w:eastAsia="Times New Roman"/>
        </w:rPr>
        <w:t>info over de kosten van de vervoerder bekend.</w:t>
      </w:r>
      <w:r w:rsidR="0087760E">
        <w:rPr>
          <w:rFonts w:eastAsia="Times New Roman"/>
        </w:rPr>
        <w:t xml:space="preserve"> Mathijs heeft er niet aan meegewerkt omdat vervoerders om vertrouwelijkheid hebben verzocht. </w:t>
      </w:r>
      <w:r w:rsidR="00B424EA">
        <w:rPr>
          <w:rFonts w:eastAsia="Times New Roman"/>
        </w:rPr>
        <w:t xml:space="preserve">Is tegen actief bestrijden. </w:t>
      </w:r>
      <w:r w:rsidR="006856A1">
        <w:rPr>
          <w:rFonts w:eastAsia="Times New Roman"/>
        </w:rPr>
        <w:t>Wat is mening anderen hierover?</w:t>
      </w:r>
    </w:p>
    <w:p w14:paraId="6E09592D" w14:textId="77777777" w:rsidR="0007260E" w:rsidRDefault="0007260E" w:rsidP="003104F0">
      <w:pPr>
        <w:spacing w:after="0" w:line="240" w:lineRule="auto"/>
        <w:rPr>
          <w:rFonts w:eastAsia="Times New Roman"/>
          <w:u w:val="single"/>
        </w:rPr>
      </w:pPr>
    </w:p>
    <w:p w14:paraId="6AF1E971" w14:textId="67BC87F0" w:rsidR="00B424EA" w:rsidRDefault="00B424EA" w:rsidP="003104F0">
      <w:pPr>
        <w:spacing w:after="0" w:line="240" w:lineRule="auto"/>
        <w:rPr>
          <w:rFonts w:eastAsia="Times New Roman"/>
        </w:rPr>
      </w:pPr>
      <w:r w:rsidRPr="00B424EA">
        <w:rPr>
          <w:rFonts w:eastAsia="Times New Roman"/>
          <w:u w:val="single"/>
        </w:rPr>
        <w:t>Brigitte:</w:t>
      </w:r>
      <w:r>
        <w:rPr>
          <w:rFonts w:eastAsia="Times New Roman"/>
        </w:rPr>
        <w:t xml:space="preserve"> Heeft het wel aangeleverd. </w:t>
      </w:r>
      <w:r w:rsidR="0007260E">
        <w:rPr>
          <w:rFonts w:eastAsia="Times New Roman"/>
        </w:rPr>
        <w:t>Vreemd dat we bij SISA zo moeilijk doen. Rob: bevat kosten- en opbrengsten.</w:t>
      </w:r>
    </w:p>
    <w:p w14:paraId="63EBCB63" w14:textId="77777777" w:rsidR="0087760E" w:rsidRDefault="0087760E" w:rsidP="003104F0">
      <w:pPr>
        <w:spacing w:after="0" w:line="240" w:lineRule="auto"/>
        <w:rPr>
          <w:rFonts w:eastAsia="Times New Roman"/>
        </w:rPr>
      </w:pPr>
    </w:p>
    <w:p w14:paraId="43D51134" w14:textId="7AB73E9C" w:rsidR="00C02A92" w:rsidRDefault="00F35021" w:rsidP="003104F0">
      <w:pPr>
        <w:spacing w:after="0" w:line="240" w:lineRule="auto"/>
        <w:rPr>
          <w:rFonts w:eastAsia="Times New Roman"/>
        </w:rPr>
      </w:pPr>
      <w:r w:rsidRPr="006856A1">
        <w:rPr>
          <w:rFonts w:eastAsia="Times New Roman"/>
          <w:u w:val="single"/>
        </w:rPr>
        <w:t>Mathijs:</w:t>
      </w:r>
      <w:r>
        <w:rPr>
          <w:rFonts w:eastAsia="Times New Roman"/>
        </w:rPr>
        <w:t xml:space="preserve"> </w:t>
      </w:r>
      <w:r w:rsidR="000228C8">
        <w:rPr>
          <w:rFonts w:eastAsia="Times New Roman"/>
        </w:rPr>
        <w:t>Rapport over 2020</w:t>
      </w:r>
      <w:r>
        <w:rPr>
          <w:rFonts w:eastAsia="Times New Roman"/>
        </w:rPr>
        <w:t xml:space="preserve"> liet</w:t>
      </w:r>
      <w:r w:rsidR="006856A1">
        <w:rPr>
          <w:rFonts w:eastAsia="Times New Roman"/>
        </w:rPr>
        <w:t xml:space="preserve"> alleen</w:t>
      </w:r>
      <w:r>
        <w:rPr>
          <w:rFonts w:eastAsia="Times New Roman"/>
        </w:rPr>
        <w:t xml:space="preserve"> aangevraagd </w:t>
      </w:r>
      <w:r w:rsidR="000228C8">
        <w:rPr>
          <w:rFonts w:eastAsia="Times New Roman"/>
        </w:rPr>
        <w:t>BVOV per concessie</w:t>
      </w:r>
      <w:r>
        <w:rPr>
          <w:rFonts w:eastAsia="Times New Roman"/>
        </w:rPr>
        <w:t xml:space="preserve"> zien</w:t>
      </w:r>
      <w:r w:rsidR="000228C8">
        <w:rPr>
          <w:rFonts w:eastAsia="Times New Roman"/>
        </w:rPr>
        <w:t xml:space="preserve">. </w:t>
      </w:r>
    </w:p>
    <w:p w14:paraId="0E7CE270" w14:textId="77777777" w:rsidR="00DA5982" w:rsidRDefault="00DA5982" w:rsidP="003104F0">
      <w:pPr>
        <w:spacing w:after="0" w:line="240" w:lineRule="auto"/>
        <w:rPr>
          <w:rFonts w:eastAsia="Times New Roman"/>
        </w:rPr>
      </w:pPr>
    </w:p>
    <w:p w14:paraId="53BE4E97" w14:textId="65D6E3A5" w:rsidR="00DA5982" w:rsidRDefault="00DA5982" w:rsidP="003104F0">
      <w:pPr>
        <w:spacing w:after="0" w:line="240" w:lineRule="auto"/>
        <w:rPr>
          <w:rFonts w:eastAsia="Times New Roman"/>
        </w:rPr>
      </w:pPr>
      <w:r w:rsidRPr="006856A1">
        <w:rPr>
          <w:rFonts w:eastAsia="Times New Roman"/>
          <w:u w:val="single"/>
        </w:rPr>
        <w:t>Bart:</w:t>
      </w:r>
      <w:r>
        <w:rPr>
          <w:rFonts w:eastAsia="Times New Roman"/>
        </w:rPr>
        <w:t xml:space="preserve"> </w:t>
      </w:r>
      <w:r w:rsidR="006856A1">
        <w:rPr>
          <w:rFonts w:eastAsia="Times New Roman"/>
        </w:rPr>
        <w:t xml:space="preserve">IenW heeft gegevens vertrouwelijk behandeld en alleen </w:t>
      </w:r>
      <w:r w:rsidR="00375E76">
        <w:rPr>
          <w:rFonts w:eastAsia="Times New Roman"/>
        </w:rPr>
        <w:t>geaggregeerd</w:t>
      </w:r>
      <w:r w:rsidR="006856A1">
        <w:rPr>
          <w:rFonts w:eastAsia="Times New Roman"/>
        </w:rPr>
        <w:t xml:space="preserve"> bekeken (bijv. type concessie i.r.t. </w:t>
      </w:r>
      <w:r>
        <w:rPr>
          <w:rFonts w:eastAsia="Times New Roman"/>
        </w:rPr>
        <w:t>afhankelijkheid van reizigersinkomsten</w:t>
      </w:r>
      <w:r w:rsidR="006856A1">
        <w:rPr>
          <w:rFonts w:eastAsia="Times New Roman"/>
        </w:rPr>
        <w:t xml:space="preserve"> en </w:t>
      </w:r>
      <w:proofErr w:type="spellStart"/>
      <w:r w:rsidR="006856A1">
        <w:rPr>
          <w:rFonts w:eastAsia="Times New Roman"/>
        </w:rPr>
        <w:t>bijv</w:t>
      </w:r>
      <w:proofErr w:type="spellEnd"/>
      <w:r w:rsidR="006856A1">
        <w:rPr>
          <w:rFonts w:eastAsia="Times New Roman"/>
        </w:rPr>
        <w:t xml:space="preserve"> per DO). Geen info op over vervoerders gedeeld.</w:t>
      </w:r>
    </w:p>
    <w:p w14:paraId="406D6964" w14:textId="77777777" w:rsidR="00C02A92" w:rsidRDefault="00C02A92" w:rsidP="003104F0">
      <w:pPr>
        <w:spacing w:after="0" w:line="240" w:lineRule="auto"/>
        <w:rPr>
          <w:rFonts w:eastAsia="Times New Roman"/>
        </w:rPr>
      </w:pPr>
    </w:p>
    <w:p w14:paraId="3DDAC6A0" w14:textId="147B6A09" w:rsidR="00AE0FB2" w:rsidRDefault="00AE0FB2" w:rsidP="003104F0">
      <w:pPr>
        <w:spacing w:after="0" w:line="240" w:lineRule="auto"/>
        <w:rPr>
          <w:rFonts w:eastAsia="Times New Roman"/>
        </w:rPr>
      </w:pPr>
      <w:r w:rsidRPr="006856A1">
        <w:rPr>
          <w:rFonts w:eastAsia="Times New Roman"/>
          <w:u w:val="single"/>
        </w:rPr>
        <w:t>Rob</w:t>
      </w:r>
      <w:r>
        <w:rPr>
          <w:rFonts w:eastAsia="Times New Roman"/>
        </w:rPr>
        <w:t xml:space="preserve">: Voorstel om dit binnen DOVA </w:t>
      </w:r>
      <w:r w:rsidR="006856A1">
        <w:rPr>
          <w:rFonts w:eastAsia="Times New Roman"/>
        </w:rPr>
        <w:t>nog eens te bespreken</w:t>
      </w:r>
      <w:r>
        <w:rPr>
          <w:rFonts w:eastAsia="Times New Roman"/>
        </w:rPr>
        <w:t>.</w:t>
      </w:r>
    </w:p>
    <w:p w14:paraId="1A5FC92C" w14:textId="77777777" w:rsidR="0007260E" w:rsidRDefault="0007260E" w:rsidP="003104F0">
      <w:pPr>
        <w:spacing w:after="0" w:line="240" w:lineRule="auto"/>
        <w:rPr>
          <w:rFonts w:eastAsia="Times New Roman"/>
        </w:rPr>
      </w:pPr>
    </w:p>
    <w:p w14:paraId="2131AA00" w14:textId="3ABB2171" w:rsidR="00497466" w:rsidRDefault="00497466" w:rsidP="003104F0">
      <w:pPr>
        <w:spacing w:after="0" w:line="240" w:lineRule="auto"/>
        <w:rPr>
          <w:rFonts w:eastAsia="Times New Roman"/>
        </w:rPr>
      </w:pPr>
    </w:p>
    <w:p w14:paraId="44BB24D6" w14:textId="31002265" w:rsidR="000D4ACE" w:rsidRPr="000D4ACE" w:rsidRDefault="000D4ACE" w:rsidP="003104F0">
      <w:pPr>
        <w:spacing w:after="0" w:line="240" w:lineRule="auto"/>
        <w:rPr>
          <w:rFonts w:eastAsia="Times New Roman"/>
          <w:u w:val="single"/>
        </w:rPr>
      </w:pPr>
      <w:r w:rsidRPr="000D4ACE">
        <w:rPr>
          <w:rFonts w:eastAsia="Times New Roman"/>
          <w:u w:val="single"/>
        </w:rPr>
        <w:t xml:space="preserve">Regeling 2022; </w:t>
      </w:r>
      <w:proofErr w:type="spellStart"/>
      <w:r w:rsidRPr="000D4ACE">
        <w:rPr>
          <w:rFonts w:eastAsia="Times New Roman"/>
          <w:u w:val="single"/>
        </w:rPr>
        <w:t>afschaling</w:t>
      </w:r>
      <w:proofErr w:type="spellEnd"/>
      <w:r w:rsidRPr="000D4ACE">
        <w:rPr>
          <w:rFonts w:eastAsia="Times New Roman"/>
          <w:u w:val="single"/>
        </w:rPr>
        <w:t xml:space="preserve"> DR en personeelstekorten</w:t>
      </w:r>
    </w:p>
    <w:p w14:paraId="0948A416" w14:textId="06FD2A0F" w:rsidR="00AE0FB2" w:rsidRPr="00AE0FB2" w:rsidRDefault="00AE0FB2" w:rsidP="003104F0">
      <w:pPr>
        <w:spacing w:after="0" w:line="240" w:lineRule="auto"/>
        <w:rPr>
          <w:rFonts w:eastAsia="Times New Roman"/>
          <w:u w:val="single"/>
        </w:rPr>
      </w:pPr>
    </w:p>
    <w:p w14:paraId="26FE3294" w14:textId="7FE80E00" w:rsidR="00CB4EC7" w:rsidRDefault="00AE0FB2" w:rsidP="003104F0">
      <w:pPr>
        <w:spacing w:after="0" w:line="240" w:lineRule="auto"/>
        <w:rPr>
          <w:rFonts w:eastAsia="Times New Roman"/>
        </w:rPr>
      </w:pPr>
      <w:r w:rsidRPr="006856A1">
        <w:rPr>
          <w:rFonts w:eastAsia="Times New Roman"/>
          <w:u w:val="single"/>
        </w:rPr>
        <w:t>Rob:</w:t>
      </w:r>
      <w:r>
        <w:rPr>
          <w:rFonts w:eastAsia="Times New Roman"/>
        </w:rPr>
        <w:t xml:space="preserve"> </w:t>
      </w:r>
      <w:r w:rsidR="000228C8">
        <w:rPr>
          <w:rFonts w:eastAsia="Times New Roman"/>
        </w:rPr>
        <w:t xml:space="preserve">Groningen: hoe om te gaan met personeelstekorten en gevolgen daarvan voor dienstregeling. </w:t>
      </w:r>
      <w:r>
        <w:rPr>
          <w:rFonts w:eastAsia="Times New Roman"/>
        </w:rPr>
        <w:t>Regeling</w:t>
      </w:r>
      <w:r w:rsidR="00464BE3">
        <w:rPr>
          <w:rFonts w:eastAsia="Times New Roman"/>
        </w:rPr>
        <w:t xml:space="preserve"> 2022</w:t>
      </w:r>
      <w:r>
        <w:rPr>
          <w:rFonts w:eastAsia="Times New Roman"/>
        </w:rPr>
        <w:t>:</w:t>
      </w:r>
      <w:r w:rsidR="006856A1">
        <w:rPr>
          <w:rFonts w:eastAsia="Times New Roman"/>
        </w:rPr>
        <w:t xml:space="preserve"> doorgaan met</w:t>
      </w:r>
      <w:r>
        <w:rPr>
          <w:rFonts w:eastAsia="Times New Roman"/>
        </w:rPr>
        <w:t xml:space="preserve"> </w:t>
      </w:r>
      <w:r w:rsidR="000228C8">
        <w:rPr>
          <w:rFonts w:eastAsia="Times New Roman"/>
        </w:rPr>
        <w:t xml:space="preserve">100% </w:t>
      </w:r>
      <w:r>
        <w:rPr>
          <w:rFonts w:eastAsia="Times New Roman"/>
        </w:rPr>
        <w:t>exploitatiesubsid</w:t>
      </w:r>
      <w:r w:rsidR="006856A1">
        <w:rPr>
          <w:rFonts w:eastAsia="Times New Roman"/>
        </w:rPr>
        <w:t>i</w:t>
      </w:r>
      <w:r>
        <w:rPr>
          <w:rFonts w:eastAsia="Times New Roman"/>
        </w:rPr>
        <w:t xml:space="preserve">e. </w:t>
      </w:r>
      <w:r w:rsidR="006856A1">
        <w:rPr>
          <w:rFonts w:eastAsia="Times New Roman"/>
        </w:rPr>
        <w:t>Gr</w:t>
      </w:r>
      <w:r w:rsidR="00931569">
        <w:rPr>
          <w:rFonts w:eastAsia="Times New Roman"/>
        </w:rPr>
        <w:t>oningen</w:t>
      </w:r>
      <w:r w:rsidR="006856A1">
        <w:rPr>
          <w:rFonts w:eastAsia="Times New Roman"/>
        </w:rPr>
        <w:t xml:space="preserve"> </w:t>
      </w:r>
      <w:r w:rsidR="00375E76">
        <w:rPr>
          <w:rFonts w:eastAsia="Times New Roman"/>
        </w:rPr>
        <w:t>overweegt</w:t>
      </w:r>
      <w:r w:rsidR="006856A1">
        <w:rPr>
          <w:rFonts w:eastAsia="Times New Roman"/>
        </w:rPr>
        <w:t xml:space="preserve"> korten </w:t>
      </w:r>
      <w:r w:rsidR="000228C8">
        <w:rPr>
          <w:rFonts w:eastAsia="Times New Roman"/>
        </w:rPr>
        <w:t>omdat er aanpassin</w:t>
      </w:r>
      <w:r w:rsidR="006856A1">
        <w:rPr>
          <w:rFonts w:eastAsia="Times New Roman"/>
        </w:rPr>
        <w:t>gen</w:t>
      </w:r>
      <w:r w:rsidR="000228C8">
        <w:rPr>
          <w:rFonts w:eastAsia="Times New Roman"/>
        </w:rPr>
        <w:t xml:space="preserve"> plaatsvinden in de DR. </w:t>
      </w:r>
      <w:r>
        <w:rPr>
          <w:rFonts w:eastAsia="Times New Roman"/>
        </w:rPr>
        <w:t xml:space="preserve">DR zou volgens regeling 2022 </w:t>
      </w:r>
      <w:r w:rsidR="000228C8">
        <w:rPr>
          <w:rFonts w:eastAsia="Times New Roman"/>
        </w:rPr>
        <w:t>minimaal gelijk aan 2020</w:t>
      </w:r>
      <w:r>
        <w:rPr>
          <w:rFonts w:eastAsia="Times New Roman"/>
        </w:rPr>
        <w:t xml:space="preserve"> moeten zijn</w:t>
      </w:r>
      <w:r w:rsidR="000228C8">
        <w:rPr>
          <w:rFonts w:eastAsia="Times New Roman"/>
        </w:rPr>
        <w:t>. Is</w:t>
      </w:r>
      <w:r w:rsidR="00AE6A4E">
        <w:rPr>
          <w:rFonts w:eastAsia="Times New Roman"/>
        </w:rPr>
        <w:t xml:space="preserve"> echter</w:t>
      </w:r>
      <w:r w:rsidR="000228C8">
        <w:rPr>
          <w:rFonts w:eastAsia="Times New Roman"/>
        </w:rPr>
        <w:t xml:space="preserve"> niet</w:t>
      </w:r>
      <w:r w:rsidR="006856A1">
        <w:rPr>
          <w:rFonts w:eastAsia="Times New Roman"/>
        </w:rPr>
        <w:t xml:space="preserve"> realistisch. </w:t>
      </w:r>
      <w:r w:rsidR="00F4070F">
        <w:rPr>
          <w:rFonts w:eastAsia="Times New Roman"/>
        </w:rPr>
        <w:t xml:space="preserve">Verklaring minimaal gelijkwaardige dienstverlening moet door DO worden afgegeven. Kern: als er sprake is van overmacht geen korting BVOV. </w:t>
      </w:r>
    </w:p>
    <w:p w14:paraId="3B989055" w14:textId="77777777" w:rsidR="00CB4EC7" w:rsidRDefault="00CB4EC7" w:rsidP="003104F0">
      <w:pPr>
        <w:spacing w:after="0" w:line="240" w:lineRule="auto"/>
        <w:rPr>
          <w:rFonts w:eastAsia="Times New Roman"/>
        </w:rPr>
      </w:pPr>
    </w:p>
    <w:p w14:paraId="47508904" w14:textId="6406C917" w:rsidR="00AE6A4E" w:rsidRDefault="00CB4EC7" w:rsidP="003104F0">
      <w:pPr>
        <w:spacing w:after="0" w:line="240" w:lineRule="auto"/>
        <w:rPr>
          <w:rFonts w:eastAsia="Times New Roman"/>
        </w:rPr>
      </w:pPr>
      <w:r>
        <w:rPr>
          <w:rFonts w:eastAsia="Times New Roman"/>
        </w:rPr>
        <w:t xml:space="preserve">Voorbeeld: </w:t>
      </w:r>
      <w:r w:rsidR="003D4A8C">
        <w:rPr>
          <w:rFonts w:eastAsia="Times New Roman"/>
        </w:rPr>
        <w:t xml:space="preserve">Korten op exploitatiesubsidies in relatie tot staking: Dat mag wel, als je dat onder normale omstandigheden ook zou doen. Dat mag dus ook als er </w:t>
      </w:r>
      <w:r w:rsidR="00447EF5">
        <w:rPr>
          <w:rFonts w:eastAsia="Times New Roman"/>
        </w:rPr>
        <w:t xml:space="preserve">verwijtbare </w:t>
      </w:r>
      <w:r w:rsidR="003D4A8C">
        <w:rPr>
          <w:rFonts w:eastAsia="Times New Roman"/>
        </w:rPr>
        <w:t>personeelstekorten zijn</w:t>
      </w:r>
      <w:r w:rsidR="00447EF5">
        <w:rPr>
          <w:rFonts w:eastAsia="Times New Roman"/>
        </w:rPr>
        <w:t>.</w:t>
      </w:r>
    </w:p>
    <w:p w14:paraId="3C9D33B1" w14:textId="77777777" w:rsidR="006856A1" w:rsidRDefault="006856A1" w:rsidP="003104F0">
      <w:pPr>
        <w:spacing w:after="0" w:line="240" w:lineRule="auto"/>
        <w:rPr>
          <w:rFonts w:eastAsia="Times New Roman"/>
        </w:rPr>
      </w:pPr>
    </w:p>
    <w:p w14:paraId="641EBB6F" w14:textId="6ECE0A18" w:rsidR="002129F1" w:rsidRDefault="006856A1" w:rsidP="003104F0">
      <w:pPr>
        <w:spacing w:after="0" w:line="240" w:lineRule="auto"/>
        <w:rPr>
          <w:rFonts w:eastAsia="Times New Roman"/>
        </w:rPr>
      </w:pPr>
      <w:r w:rsidRPr="006856A1">
        <w:rPr>
          <w:rFonts w:eastAsia="Times New Roman"/>
          <w:u w:val="single"/>
        </w:rPr>
        <w:t>Mat</w:t>
      </w:r>
      <w:r>
        <w:rPr>
          <w:rFonts w:eastAsia="Times New Roman"/>
          <w:u w:val="single"/>
        </w:rPr>
        <w:t>h</w:t>
      </w:r>
      <w:r w:rsidRPr="006856A1">
        <w:rPr>
          <w:rFonts w:eastAsia="Times New Roman"/>
          <w:u w:val="single"/>
        </w:rPr>
        <w:t>ijs:</w:t>
      </w:r>
      <w:r>
        <w:rPr>
          <w:rFonts w:eastAsia="Times New Roman"/>
        </w:rPr>
        <w:t xml:space="preserve"> </w:t>
      </w:r>
      <w:r w:rsidR="009372C9">
        <w:rPr>
          <w:rFonts w:eastAsia="Times New Roman"/>
        </w:rPr>
        <w:t>Overijssel: gebeurt</w:t>
      </w:r>
      <w:r w:rsidR="00464BE3">
        <w:rPr>
          <w:rFonts w:eastAsia="Times New Roman"/>
        </w:rPr>
        <w:t xml:space="preserve"> dat</w:t>
      </w:r>
      <w:r w:rsidR="009372C9">
        <w:rPr>
          <w:rFonts w:eastAsia="Times New Roman"/>
        </w:rPr>
        <w:t xml:space="preserve"> ook: </w:t>
      </w:r>
      <w:proofErr w:type="spellStart"/>
      <w:r w:rsidR="009823F7">
        <w:rPr>
          <w:rFonts w:eastAsia="Times New Roman"/>
        </w:rPr>
        <w:t>Afschaling</w:t>
      </w:r>
      <w:proofErr w:type="spellEnd"/>
      <w:r w:rsidR="009823F7">
        <w:rPr>
          <w:rFonts w:eastAsia="Times New Roman"/>
        </w:rPr>
        <w:t xml:space="preserve"> </w:t>
      </w:r>
      <w:r w:rsidR="00447EF5">
        <w:rPr>
          <w:rFonts w:eastAsia="Times New Roman"/>
        </w:rPr>
        <w:t xml:space="preserve">in overleg </w:t>
      </w:r>
      <w:r w:rsidR="009823F7">
        <w:rPr>
          <w:rFonts w:eastAsia="Times New Roman"/>
        </w:rPr>
        <w:t xml:space="preserve">is gedaan op basis van minder reizigers. </w:t>
      </w:r>
      <w:r w:rsidR="00464BE3">
        <w:rPr>
          <w:rFonts w:eastAsia="Times New Roman"/>
        </w:rPr>
        <w:t xml:space="preserve">indien </w:t>
      </w:r>
      <w:r w:rsidR="00447EF5">
        <w:rPr>
          <w:rFonts w:eastAsia="Times New Roman"/>
        </w:rPr>
        <w:t xml:space="preserve">extra </w:t>
      </w:r>
      <w:r w:rsidR="009823F7">
        <w:rPr>
          <w:rFonts w:eastAsia="Times New Roman"/>
        </w:rPr>
        <w:t>afscha</w:t>
      </w:r>
      <w:r w:rsidR="00464BE3">
        <w:rPr>
          <w:rFonts w:eastAsia="Times New Roman"/>
        </w:rPr>
        <w:t>len</w:t>
      </w:r>
      <w:r w:rsidR="009823F7">
        <w:rPr>
          <w:rFonts w:eastAsia="Times New Roman"/>
        </w:rPr>
        <w:t xml:space="preserve"> gevolg is van </w:t>
      </w:r>
      <w:r w:rsidR="00375E76">
        <w:rPr>
          <w:rFonts w:eastAsia="Times New Roman"/>
        </w:rPr>
        <w:t>personeelstekort</w:t>
      </w:r>
      <w:r w:rsidR="00464BE3">
        <w:rPr>
          <w:rFonts w:eastAsia="Times New Roman"/>
        </w:rPr>
        <w:t xml:space="preserve"> dan</w:t>
      </w:r>
      <w:r w:rsidR="00447EF5">
        <w:rPr>
          <w:rFonts w:eastAsia="Times New Roman"/>
        </w:rPr>
        <w:t xml:space="preserve"> wordt dat gezien als</w:t>
      </w:r>
      <w:r w:rsidR="00464BE3">
        <w:rPr>
          <w:rFonts w:eastAsia="Times New Roman"/>
        </w:rPr>
        <w:t xml:space="preserve"> </w:t>
      </w:r>
      <w:r w:rsidR="00F4070F">
        <w:rPr>
          <w:rFonts w:eastAsia="Times New Roman"/>
        </w:rPr>
        <w:t xml:space="preserve">risico </w:t>
      </w:r>
      <w:r w:rsidR="00447EF5">
        <w:rPr>
          <w:rFonts w:eastAsia="Times New Roman"/>
        </w:rPr>
        <w:t>van de</w:t>
      </w:r>
      <w:r w:rsidR="00464BE3">
        <w:rPr>
          <w:rFonts w:eastAsia="Times New Roman"/>
        </w:rPr>
        <w:t xml:space="preserve"> vervoerder</w:t>
      </w:r>
      <w:r w:rsidR="00447EF5">
        <w:rPr>
          <w:rFonts w:eastAsia="Times New Roman"/>
        </w:rPr>
        <w:t>. Ziekteverzuim wordt niet als risico vervoerder gezien.</w:t>
      </w:r>
      <w:r w:rsidR="00464BE3">
        <w:rPr>
          <w:rFonts w:eastAsia="Times New Roman"/>
        </w:rPr>
        <w:t xml:space="preserve">. </w:t>
      </w:r>
      <w:r w:rsidR="009823F7">
        <w:rPr>
          <w:rFonts w:eastAsia="Times New Roman"/>
        </w:rPr>
        <w:t xml:space="preserve"> of ziekte. Je kunt concessies vergelijken. </w:t>
      </w:r>
    </w:p>
    <w:p w14:paraId="48CA18A9" w14:textId="25F8E665" w:rsidR="009823F7" w:rsidRDefault="009823F7" w:rsidP="003104F0">
      <w:pPr>
        <w:spacing w:after="0" w:line="240" w:lineRule="auto"/>
        <w:rPr>
          <w:rFonts w:eastAsia="Times New Roman"/>
        </w:rPr>
      </w:pPr>
    </w:p>
    <w:p w14:paraId="5B8D5E70" w14:textId="77777777" w:rsidR="000A2AF8" w:rsidRPr="00E13A11" w:rsidRDefault="000A2AF8" w:rsidP="00E13A11">
      <w:pPr>
        <w:rPr>
          <w:rFonts w:eastAsia="Times New Roman"/>
        </w:rPr>
      </w:pPr>
      <w:r w:rsidRPr="00AE3596">
        <w:rPr>
          <w:rFonts w:eastAsia="Times New Roman"/>
          <w:b/>
          <w:bCs/>
        </w:rPr>
        <w:lastRenderedPageBreak/>
        <w:t>Volgende afspraak en sluiting</w:t>
      </w:r>
      <w:r w:rsidRPr="00AE3596">
        <w:rPr>
          <w:rFonts w:eastAsia="Times New Roman"/>
          <w:b/>
          <w:bCs/>
        </w:rPr>
        <w:br/>
      </w:r>
      <w:r w:rsidRPr="00E13A11">
        <w:rPr>
          <w:rFonts w:eastAsia="Times New Roman"/>
        </w:rPr>
        <w:t>Donderdag 14 juli, 13 uur. Online.</w:t>
      </w:r>
    </w:p>
    <w:p w14:paraId="2FDA40FD" w14:textId="77777777" w:rsidR="00401DB3" w:rsidRPr="00401DB3" w:rsidRDefault="00401DB3" w:rsidP="003104F0">
      <w:pPr>
        <w:spacing w:after="0" w:line="240" w:lineRule="auto"/>
        <w:rPr>
          <w:rFonts w:eastAsia="Times New Roman"/>
        </w:rPr>
      </w:pPr>
    </w:p>
    <w:tbl>
      <w:tblPr>
        <w:tblStyle w:val="Tabelraster"/>
        <w:tblW w:w="9014" w:type="dxa"/>
        <w:tblLook w:val="04A0" w:firstRow="1" w:lastRow="0" w:firstColumn="1" w:lastColumn="0" w:noHBand="0" w:noVBand="1"/>
      </w:tblPr>
      <w:tblGrid>
        <w:gridCol w:w="462"/>
        <w:gridCol w:w="3027"/>
        <w:gridCol w:w="1621"/>
        <w:gridCol w:w="1676"/>
        <w:gridCol w:w="2228"/>
      </w:tblGrid>
      <w:tr w:rsidR="00401DB3" w:rsidRPr="00C95AF8" w14:paraId="72E3AE17" w14:textId="77777777" w:rsidTr="00AC3015">
        <w:trPr>
          <w:tblHeader/>
        </w:trPr>
        <w:tc>
          <w:tcPr>
            <w:tcW w:w="462" w:type="dxa"/>
            <w:shd w:val="clear" w:color="auto" w:fill="D9D9D9" w:themeFill="background1" w:themeFillShade="D9"/>
          </w:tcPr>
          <w:p w14:paraId="5C351195" w14:textId="77777777" w:rsidR="00401DB3" w:rsidRPr="00C95AF8" w:rsidRDefault="00401DB3" w:rsidP="003104F0">
            <w:pPr>
              <w:rPr>
                <w:b/>
                <w:bCs/>
                <w:i/>
                <w:iCs/>
                <w:sz w:val="18"/>
                <w:szCs w:val="18"/>
                <w:highlight w:val="yellow"/>
              </w:rPr>
            </w:pPr>
          </w:p>
        </w:tc>
        <w:tc>
          <w:tcPr>
            <w:tcW w:w="3027" w:type="dxa"/>
            <w:shd w:val="clear" w:color="auto" w:fill="D9D9D9" w:themeFill="background1" w:themeFillShade="D9"/>
          </w:tcPr>
          <w:p w14:paraId="7AF06A40" w14:textId="77777777" w:rsidR="00401DB3" w:rsidRPr="00A2778C" w:rsidRDefault="00401DB3" w:rsidP="003104F0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A2778C">
              <w:rPr>
                <w:b/>
                <w:bCs/>
                <w:i/>
                <w:iCs/>
                <w:sz w:val="18"/>
                <w:szCs w:val="18"/>
              </w:rPr>
              <w:t>Actie/afspraak</w:t>
            </w:r>
          </w:p>
        </w:tc>
        <w:tc>
          <w:tcPr>
            <w:tcW w:w="1621" w:type="dxa"/>
            <w:shd w:val="clear" w:color="auto" w:fill="D9D9D9" w:themeFill="background1" w:themeFillShade="D9"/>
          </w:tcPr>
          <w:p w14:paraId="74291361" w14:textId="77777777" w:rsidR="00401DB3" w:rsidRPr="00A2778C" w:rsidRDefault="00401DB3" w:rsidP="003104F0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A2778C">
              <w:rPr>
                <w:b/>
                <w:bCs/>
                <w:i/>
                <w:iCs/>
                <w:sz w:val="18"/>
                <w:szCs w:val="18"/>
              </w:rPr>
              <w:t>Wie</w:t>
            </w:r>
          </w:p>
        </w:tc>
        <w:tc>
          <w:tcPr>
            <w:tcW w:w="1676" w:type="dxa"/>
            <w:shd w:val="clear" w:color="auto" w:fill="D9D9D9" w:themeFill="background1" w:themeFillShade="D9"/>
          </w:tcPr>
          <w:p w14:paraId="66D97370" w14:textId="77777777" w:rsidR="00401DB3" w:rsidRPr="00A2778C" w:rsidRDefault="00401DB3" w:rsidP="003104F0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A2778C">
              <w:rPr>
                <w:b/>
                <w:bCs/>
                <w:i/>
                <w:iCs/>
                <w:sz w:val="18"/>
                <w:szCs w:val="18"/>
              </w:rPr>
              <w:t>Datum</w:t>
            </w:r>
          </w:p>
        </w:tc>
        <w:tc>
          <w:tcPr>
            <w:tcW w:w="2228" w:type="dxa"/>
            <w:shd w:val="clear" w:color="auto" w:fill="D9D9D9" w:themeFill="background1" w:themeFillShade="D9"/>
          </w:tcPr>
          <w:p w14:paraId="3F2E6BA0" w14:textId="77777777" w:rsidR="00401DB3" w:rsidRPr="00A2778C" w:rsidRDefault="00401DB3" w:rsidP="003104F0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A2778C">
              <w:rPr>
                <w:b/>
                <w:bCs/>
                <w:i/>
                <w:iCs/>
                <w:sz w:val="18"/>
                <w:szCs w:val="18"/>
              </w:rPr>
              <w:t>Toelichting</w:t>
            </w:r>
          </w:p>
        </w:tc>
      </w:tr>
      <w:tr w:rsidR="00401DB3" w:rsidRPr="00216B09" w14:paraId="7A273FB1" w14:textId="77777777" w:rsidTr="00AC3015">
        <w:tc>
          <w:tcPr>
            <w:tcW w:w="462" w:type="dxa"/>
          </w:tcPr>
          <w:p w14:paraId="239AA7D0" w14:textId="77777777" w:rsidR="00401DB3" w:rsidRDefault="00401DB3" w:rsidP="003104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027" w:type="dxa"/>
          </w:tcPr>
          <w:p w14:paraId="7F2488FC" w14:textId="1BEF173F" w:rsidR="00401DB3" w:rsidRPr="00F05B10" w:rsidRDefault="00401DB3" w:rsidP="003104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Uitwerken proces I&amp;W om tot vaststelling te komen</w:t>
            </w:r>
            <w:r w:rsidR="00CE22AC">
              <w:rPr>
                <w:sz w:val="18"/>
                <w:szCs w:val="18"/>
              </w:rPr>
              <w:t xml:space="preserve"> en voor advies voorleggen aan ADR (</w:t>
            </w:r>
            <w:proofErr w:type="spellStart"/>
            <w:r w:rsidR="00CE22AC">
              <w:rPr>
                <w:sz w:val="18"/>
                <w:szCs w:val="18"/>
              </w:rPr>
              <w:t>Dheeraj</w:t>
            </w:r>
            <w:proofErr w:type="spellEnd"/>
            <w:r w:rsidR="00CE22AC">
              <w:rPr>
                <w:sz w:val="18"/>
                <w:szCs w:val="18"/>
              </w:rPr>
              <w:t>)</w:t>
            </w:r>
          </w:p>
        </w:tc>
        <w:tc>
          <w:tcPr>
            <w:tcW w:w="1621" w:type="dxa"/>
          </w:tcPr>
          <w:p w14:paraId="37A8351E" w14:textId="5ECC5471" w:rsidR="00401DB3" w:rsidRDefault="004E1E27" w:rsidP="003104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JW</w:t>
            </w:r>
            <w:r w:rsidR="00401DB3">
              <w:rPr>
                <w:sz w:val="18"/>
                <w:szCs w:val="18"/>
              </w:rPr>
              <w:t xml:space="preserve"> en Rob</w:t>
            </w:r>
          </w:p>
        </w:tc>
        <w:tc>
          <w:tcPr>
            <w:tcW w:w="1676" w:type="dxa"/>
          </w:tcPr>
          <w:p w14:paraId="4B0A8641" w14:textId="77777777" w:rsidR="00401DB3" w:rsidRPr="00F05B10" w:rsidRDefault="00401DB3" w:rsidP="003104F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Zsm</w:t>
            </w:r>
            <w:proofErr w:type="spellEnd"/>
          </w:p>
        </w:tc>
        <w:tc>
          <w:tcPr>
            <w:tcW w:w="2228" w:type="dxa"/>
          </w:tcPr>
          <w:p w14:paraId="6DCD5AF4" w14:textId="6DA5B5B5" w:rsidR="00401DB3" w:rsidRPr="00F05B10" w:rsidRDefault="00401DB3" w:rsidP="003104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overleg met UDAC</w:t>
            </w:r>
            <w:r w:rsidR="004E1E27">
              <w:rPr>
                <w:sz w:val="18"/>
                <w:szCs w:val="18"/>
              </w:rPr>
              <w:t xml:space="preserve">, Dennis </w:t>
            </w:r>
          </w:p>
        </w:tc>
      </w:tr>
      <w:tr w:rsidR="00401DB3" w:rsidRPr="00216B09" w14:paraId="77CFAEA0" w14:textId="77777777" w:rsidTr="00AC3015">
        <w:tc>
          <w:tcPr>
            <w:tcW w:w="462" w:type="dxa"/>
          </w:tcPr>
          <w:p w14:paraId="4EC36FA6" w14:textId="77777777" w:rsidR="00401DB3" w:rsidRDefault="00401DB3" w:rsidP="003104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027" w:type="dxa"/>
          </w:tcPr>
          <w:p w14:paraId="3A9F0102" w14:textId="6FBC641F" w:rsidR="00401DB3" w:rsidRDefault="00CE22AC" w:rsidP="003104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="00401DB3">
              <w:rPr>
                <w:sz w:val="18"/>
                <w:szCs w:val="18"/>
              </w:rPr>
              <w:t>ecentrale concessieverleners informeren over proces hetgeen nodig is om tot vaststelling te komen</w:t>
            </w:r>
          </w:p>
        </w:tc>
        <w:tc>
          <w:tcPr>
            <w:tcW w:w="1621" w:type="dxa"/>
          </w:tcPr>
          <w:p w14:paraId="00F66B11" w14:textId="77777777" w:rsidR="00401DB3" w:rsidRDefault="00401DB3" w:rsidP="003104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Rob</w:t>
            </w:r>
          </w:p>
        </w:tc>
        <w:tc>
          <w:tcPr>
            <w:tcW w:w="1676" w:type="dxa"/>
          </w:tcPr>
          <w:p w14:paraId="08762DA4" w14:textId="7AA4A8E8" w:rsidR="00401DB3" w:rsidRDefault="00401DB3" w:rsidP="003104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Volgt op actie </w:t>
            </w:r>
            <w:r w:rsidR="00CE22AC">
              <w:rPr>
                <w:sz w:val="18"/>
                <w:szCs w:val="18"/>
              </w:rPr>
              <w:t>1</w:t>
            </w:r>
          </w:p>
        </w:tc>
        <w:tc>
          <w:tcPr>
            <w:tcW w:w="2228" w:type="dxa"/>
          </w:tcPr>
          <w:p w14:paraId="38C1A47A" w14:textId="77777777" w:rsidR="00401DB3" w:rsidRDefault="00401DB3" w:rsidP="003104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Informatie die in deze werkgroep gedeeld wordt, bereikt niet alle </w:t>
            </w:r>
            <w:proofErr w:type="spellStart"/>
            <w:r>
              <w:rPr>
                <w:sz w:val="18"/>
                <w:szCs w:val="18"/>
              </w:rPr>
              <w:t>DO’s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401DB3" w:rsidRPr="00216B09" w14:paraId="49AF0C1F" w14:textId="77777777" w:rsidTr="00AC3015">
        <w:tc>
          <w:tcPr>
            <w:tcW w:w="462" w:type="dxa"/>
          </w:tcPr>
          <w:p w14:paraId="756B3199" w14:textId="77777777" w:rsidR="00401DB3" w:rsidRDefault="00401DB3" w:rsidP="003104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027" w:type="dxa"/>
          </w:tcPr>
          <w:p w14:paraId="2C5AB5FE" w14:textId="77777777" w:rsidR="00401DB3" w:rsidRDefault="00401DB3" w:rsidP="003104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Invulwijzer </w:t>
            </w:r>
            <w:proofErr w:type="spellStart"/>
            <w:r>
              <w:rPr>
                <w:sz w:val="18"/>
                <w:szCs w:val="18"/>
              </w:rPr>
              <w:t>SiSa</w:t>
            </w:r>
            <w:proofErr w:type="spellEnd"/>
            <w:r>
              <w:rPr>
                <w:sz w:val="18"/>
                <w:szCs w:val="18"/>
              </w:rPr>
              <w:t xml:space="preserve"> 2023 en 2024 aanpassen. Op punt vertrouwelijk omgaan met gegevens  verantwoording.</w:t>
            </w:r>
          </w:p>
          <w:p w14:paraId="2F048B0B" w14:textId="77777777" w:rsidR="00401DB3" w:rsidRDefault="00401DB3" w:rsidP="003104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Invulwijzer heeft meer gezag (naar accountants) dan berichten over omgaan met verantwoording bvov door IenW</w:t>
            </w:r>
          </w:p>
        </w:tc>
        <w:tc>
          <w:tcPr>
            <w:tcW w:w="1621" w:type="dxa"/>
          </w:tcPr>
          <w:p w14:paraId="5C57008F" w14:textId="55E71EEA" w:rsidR="00401DB3" w:rsidRDefault="00DE5894" w:rsidP="003104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JW</w:t>
            </w:r>
            <w:r w:rsidR="00401DB3">
              <w:rPr>
                <w:sz w:val="18"/>
                <w:szCs w:val="18"/>
              </w:rPr>
              <w:t xml:space="preserve"> en Rob doen navraag bij collega’s IenW die betrokken zijn bij opstellen van </w:t>
            </w:r>
            <w:proofErr w:type="spellStart"/>
            <w:r w:rsidR="00401DB3">
              <w:rPr>
                <w:sz w:val="18"/>
                <w:szCs w:val="18"/>
              </w:rPr>
              <w:t>SiSa</w:t>
            </w:r>
            <w:proofErr w:type="spellEnd"/>
            <w:r w:rsidR="00401DB3">
              <w:rPr>
                <w:sz w:val="18"/>
                <w:szCs w:val="18"/>
              </w:rPr>
              <w:t>-invulwijzer</w:t>
            </w:r>
          </w:p>
        </w:tc>
        <w:tc>
          <w:tcPr>
            <w:tcW w:w="1676" w:type="dxa"/>
          </w:tcPr>
          <w:p w14:paraId="10BD4671" w14:textId="77777777" w:rsidR="00401DB3" w:rsidRDefault="00401DB3" w:rsidP="003104F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Zsm</w:t>
            </w:r>
            <w:proofErr w:type="spellEnd"/>
          </w:p>
        </w:tc>
        <w:tc>
          <w:tcPr>
            <w:tcW w:w="2228" w:type="dxa"/>
          </w:tcPr>
          <w:p w14:paraId="48442462" w14:textId="77777777" w:rsidR="00401DB3" w:rsidRPr="00B545B0" w:rsidRDefault="00401DB3" w:rsidP="003104F0">
            <w:pPr>
              <w:pStyle w:val="Lijstalinea"/>
              <w:numPr>
                <w:ilvl w:val="0"/>
                <w:numId w:val="2"/>
              </w:numPr>
              <w:contextualSpacing/>
              <w:rPr>
                <w:sz w:val="18"/>
                <w:szCs w:val="18"/>
              </w:rPr>
            </w:pPr>
            <w:r w:rsidRPr="00B545B0">
              <w:rPr>
                <w:sz w:val="18"/>
                <w:szCs w:val="18"/>
              </w:rPr>
              <w:t>Aangeven dat DO een aantal gegevens uit het format waarin de bvov verantwoord moet worden, vanwege hun vertrouwelijke karakter niet moet publiceren.</w:t>
            </w:r>
          </w:p>
          <w:p w14:paraId="79349A71" w14:textId="77777777" w:rsidR="00401DB3" w:rsidRDefault="00401DB3" w:rsidP="003104F0">
            <w:pPr>
              <w:pStyle w:val="Lijstalinea"/>
              <w:numPr>
                <w:ilvl w:val="0"/>
                <w:numId w:val="2"/>
              </w:numPr>
              <w:contextualSpacing/>
              <w:rPr>
                <w:sz w:val="18"/>
                <w:szCs w:val="18"/>
              </w:rPr>
            </w:pPr>
            <w:r w:rsidRPr="00B545B0">
              <w:rPr>
                <w:sz w:val="18"/>
                <w:szCs w:val="18"/>
              </w:rPr>
              <w:t>Specifieke bedragen voor verantwoording aan EC zijn dan niet meer nodig.</w:t>
            </w:r>
          </w:p>
          <w:p w14:paraId="03717A10" w14:textId="77777777" w:rsidR="00401DB3" w:rsidRDefault="00401DB3" w:rsidP="003104F0">
            <w:pPr>
              <w:pStyle w:val="Lijstalinea"/>
              <w:numPr>
                <w:ilvl w:val="0"/>
                <w:numId w:val="2"/>
              </w:num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Testen invulsheet.</w:t>
            </w:r>
          </w:p>
          <w:p w14:paraId="7215CEE5" w14:textId="59253510" w:rsidR="00197E98" w:rsidRPr="00B545B0" w:rsidRDefault="00197E98" w:rsidP="003104F0">
            <w:pPr>
              <w:pStyle w:val="Lijstalinea"/>
              <w:numPr>
                <w:ilvl w:val="0"/>
                <w:numId w:val="2"/>
              </w:numPr>
              <w:contextualSpacing/>
              <w:rPr>
                <w:sz w:val="18"/>
                <w:szCs w:val="18"/>
              </w:rPr>
            </w:pPr>
          </w:p>
        </w:tc>
      </w:tr>
      <w:tr w:rsidR="00401DB3" w:rsidRPr="00216B09" w14:paraId="684DFBDE" w14:textId="77777777" w:rsidTr="00AC3015">
        <w:tc>
          <w:tcPr>
            <w:tcW w:w="462" w:type="dxa"/>
          </w:tcPr>
          <w:p w14:paraId="5B70CE83" w14:textId="77777777" w:rsidR="00401DB3" w:rsidRDefault="00401DB3" w:rsidP="003104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027" w:type="dxa"/>
          </w:tcPr>
          <w:p w14:paraId="11AF5BD9" w14:textId="77777777" w:rsidR="00401DB3" w:rsidRDefault="00401DB3" w:rsidP="003104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Q+A </w:t>
            </w:r>
          </w:p>
        </w:tc>
        <w:tc>
          <w:tcPr>
            <w:tcW w:w="1621" w:type="dxa"/>
          </w:tcPr>
          <w:p w14:paraId="0F6348A9" w14:textId="48E3D05B" w:rsidR="00401DB3" w:rsidRDefault="00394B87" w:rsidP="003104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Jan Willem</w:t>
            </w:r>
          </w:p>
        </w:tc>
        <w:tc>
          <w:tcPr>
            <w:tcW w:w="1676" w:type="dxa"/>
          </w:tcPr>
          <w:p w14:paraId="6EE7310A" w14:textId="77777777" w:rsidR="00401DB3" w:rsidRDefault="00401DB3" w:rsidP="003104F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Zsm</w:t>
            </w:r>
            <w:proofErr w:type="spellEnd"/>
          </w:p>
        </w:tc>
        <w:tc>
          <w:tcPr>
            <w:tcW w:w="2228" w:type="dxa"/>
          </w:tcPr>
          <w:p w14:paraId="36514EEF" w14:textId="77777777" w:rsidR="00401DB3" w:rsidRDefault="00401DB3" w:rsidP="003104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Verslagen van deze werkgroepen voorzien in deze functie totdat gestelde vragen en antwoorden gepubliceerd worden.</w:t>
            </w:r>
          </w:p>
        </w:tc>
      </w:tr>
      <w:tr w:rsidR="00401DB3" w:rsidRPr="00216B09" w14:paraId="471D3A6D" w14:textId="77777777" w:rsidTr="00AC3015">
        <w:tc>
          <w:tcPr>
            <w:tcW w:w="462" w:type="dxa"/>
          </w:tcPr>
          <w:p w14:paraId="12C453B6" w14:textId="77777777" w:rsidR="00401DB3" w:rsidRDefault="00401DB3" w:rsidP="003104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027" w:type="dxa"/>
          </w:tcPr>
          <w:p w14:paraId="10CC1B5A" w14:textId="77777777" w:rsidR="00401DB3" w:rsidRDefault="00401DB3" w:rsidP="003104F0">
            <w:pPr>
              <w:rPr>
                <w:sz w:val="18"/>
                <w:szCs w:val="18"/>
              </w:rPr>
            </w:pPr>
            <w:r w:rsidRPr="00F05B10">
              <w:rPr>
                <w:sz w:val="18"/>
                <w:szCs w:val="18"/>
              </w:rPr>
              <w:t>Spreadsheet bij verantwoordingsformulier bvov 2021</w:t>
            </w:r>
          </w:p>
        </w:tc>
        <w:tc>
          <w:tcPr>
            <w:tcW w:w="1621" w:type="dxa"/>
          </w:tcPr>
          <w:p w14:paraId="014201F3" w14:textId="1E8572B7" w:rsidR="00401DB3" w:rsidRDefault="00AB4A07" w:rsidP="003104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Allen</w:t>
            </w:r>
          </w:p>
        </w:tc>
        <w:tc>
          <w:tcPr>
            <w:tcW w:w="1676" w:type="dxa"/>
          </w:tcPr>
          <w:p w14:paraId="77214FBE" w14:textId="59ED095C" w:rsidR="00AB4A07" w:rsidRDefault="008D402E" w:rsidP="003104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Afgevoerd. Wel v</w:t>
            </w:r>
            <w:r w:rsidR="00AB4A07">
              <w:rPr>
                <w:sz w:val="18"/>
                <w:szCs w:val="18"/>
              </w:rPr>
              <w:t>erzoek</w:t>
            </w:r>
            <w:r>
              <w:rPr>
                <w:sz w:val="18"/>
                <w:szCs w:val="18"/>
              </w:rPr>
              <w:t xml:space="preserve"> aan ieder </w:t>
            </w:r>
            <w:r w:rsidR="00AB4A0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om </w:t>
            </w:r>
            <w:r w:rsidR="006214B3">
              <w:rPr>
                <w:sz w:val="18"/>
                <w:szCs w:val="18"/>
              </w:rPr>
              <w:t>c</w:t>
            </w:r>
            <w:r w:rsidR="00AB4A07">
              <w:rPr>
                <w:sz w:val="18"/>
                <w:szCs w:val="18"/>
              </w:rPr>
              <w:t>ommentaar</w:t>
            </w:r>
            <w:r w:rsidR="00003FD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op </w:t>
            </w:r>
          </w:p>
          <w:p w14:paraId="5C5167DF" w14:textId="2450E8E7" w:rsidR="00401DB3" w:rsidRDefault="00003FD4" w:rsidP="003104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="00E9779B">
              <w:rPr>
                <w:sz w:val="18"/>
                <w:szCs w:val="18"/>
              </w:rPr>
              <w:t xml:space="preserve">oor Rob </w:t>
            </w:r>
            <w:r w:rsidR="00493A41">
              <w:rPr>
                <w:sz w:val="18"/>
                <w:szCs w:val="18"/>
              </w:rPr>
              <w:t>toe</w:t>
            </w:r>
            <w:r w:rsidR="00E9779B">
              <w:rPr>
                <w:sz w:val="18"/>
                <w:szCs w:val="18"/>
              </w:rPr>
              <w:t>gestuurd</w:t>
            </w:r>
            <w:r>
              <w:rPr>
                <w:sz w:val="18"/>
                <w:szCs w:val="18"/>
              </w:rPr>
              <w:t xml:space="preserve"> </w:t>
            </w:r>
            <w:r w:rsidR="00E82C3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spreadsheet </w:t>
            </w:r>
          </w:p>
        </w:tc>
        <w:tc>
          <w:tcPr>
            <w:tcW w:w="2228" w:type="dxa"/>
          </w:tcPr>
          <w:p w14:paraId="1AEB578F" w14:textId="1B0418D9" w:rsidR="006214B3" w:rsidRDefault="006214B3" w:rsidP="003104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401DB3">
              <w:rPr>
                <w:sz w:val="18"/>
                <w:szCs w:val="18"/>
              </w:rPr>
              <w:t>O.a. aftoppen in geval van rendement</w:t>
            </w:r>
            <w:r w:rsidR="00E82C3C">
              <w:rPr>
                <w:sz w:val="18"/>
                <w:szCs w:val="18"/>
              </w:rPr>
              <w:t xml:space="preserve">. </w:t>
            </w:r>
          </w:p>
          <w:p w14:paraId="279157A1" w14:textId="0AA037B1" w:rsidR="006214B3" w:rsidRDefault="006214B3" w:rsidP="003104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Spreadsheet is door </w:t>
            </w:r>
            <w:r w:rsidR="00176979">
              <w:rPr>
                <w:sz w:val="18"/>
                <w:szCs w:val="18"/>
              </w:rPr>
              <w:t xml:space="preserve">Paul </w:t>
            </w:r>
            <w:r>
              <w:rPr>
                <w:sz w:val="18"/>
                <w:szCs w:val="18"/>
              </w:rPr>
              <w:t xml:space="preserve">Konings </w:t>
            </w:r>
            <w:r w:rsidR="00176979">
              <w:rPr>
                <w:sz w:val="18"/>
                <w:szCs w:val="18"/>
              </w:rPr>
              <w:t xml:space="preserve">(Arriva) </w:t>
            </w:r>
            <w:r>
              <w:rPr>
                <w:sz w:val="18"/>
                <w:szCs w:val="18"/>
              </w:rPr>
              <w:t>getoetst en werkbaar bevonden.</w:t>
            </w:r>
          </w:p>
          <w:p w14:paraId="3A0AB061" w14:textId="4253E552" w:rsidR="006214B3" w:rsidRDefault="006214B3" w:rsidP="003104F0">
            <w:pPr>
              <w:rPr>
                <w:sz w:val="18"/>
                <w:szCs w:val="18"/>
              </w:rPr>
            </w:pPr>
          </w:p>
        </w:tc>
      </w:tr>
      <w:tr w:rsidR="00401DB3" w:rsidRPr="00216B09" w14:paraId="4B2FDC46" w14:textId="77777777" w:rsidTr="00AC3015">
        <w:tc>
          <w:tcPr>
            <w:tcW w:w="462" w:type="dxa"/>
          </w:tcPr>
          <w:p w14:paraId="4757427C" w14:textId="77777777" w:rsidR="00401DB3" w:rsidRDefault="00401DB3" w:rsidP="003104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3027" w:type="dxa"/>
          </w:tcPr>
          <w:p w14:paraId="799E758C" w14:textId="77777777" w:rsidR="00401DB3" w:rsidRDefault="00401DB3" w:rsidP="003104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Beoordelen of de slordigheid van een vervoerder en hun accountant in de verantwoording bvov 2020 procedureel geen probleempje opwerpt.</w:t>
            </w:r>
          </w:p>
        </w:tc>
        <w:tc>
          <w:tcPr>
            <w:tcW w:w="1621" w:type="dxa"/>
          </w:tcPr>
          <w:p w14:paraId="4F106848" w14:textId="4237B0EB" w:rsidR="00401DB3" w:rsidRDefault="00003FD4" w:rsidP="003104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JW en Rob</w:t>
            </w:r>
          </w:p>
        </w:tc>
        <w:tc>
          <w:tcPr>
            <w:tcW w:w="1676" w:type="dxa"/>
          </w:tcPr>
          <w:p w14:paraId="437D65B4" w14:textId="77777777" w:rsidR="00401DB3" w:rsidRDefault="00401DB3" w:rsidP="003104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Zodra betreffende verantwoording aan de orde is</w:t>
            </w:r>
          </w:p>
        </w:tc>
        <w:tc>
          <w:tcPr>
            <w:tcW w:w="2228" w:type="dxa"/>
          </w:tcPr>
          <w:p w14:paraId="3CB3722C" w14:textId="77777777" w:rsidR="00401DB3" w:rsidRDefault="00401DB3" w:rsidP="003104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MRDH en VRA hebben IenW geïnformeerd dat in verantwoording de specifieke Covid-19-kosten voor 100% zijn meegenomen in de berekende bvov.</w:t>
            </w:r>
          </w:p>
        </w:tc>
      </w:tr>
    </w:tbl>
    <w:p w14:paraId="7F99E281" w14:textId="77777777" w:rsidR="000A2AF8" w:rsidRDefault="000A2AF8" w:rsidP="003104F0">
      <w:pPr>
        <w:spacing w:after="0" w:line="240" w:lineRule="auto"/>
      </w:pPr>
    </w:p>
    <w:sectPr w:rsidR="000A2A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466CC7" w14:textId="77777777" w:rsidR="007A2C3C" w:rsidRDefault="007A2C3C" w:rsidP="000A2AF8">
      <w:pPr>
        <w:spacing w:after="0" w:line="240" w:lineRule="auto"/>
      </w:pPr>
      <w:r>
        <w:separator/>
      </w:r>
    </w:p>
  </w:endnote>
  <w:endnote w:type="continuationSeparator" w:id="0">
    <w:p w14:paraId="0EB3F6F1" w14:textId="77777777" w:rsidR="007A2C3C" w:rsidRDefault="007A2C3C" w:rsidP="000A2A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E289A3" w14:textId="77777777" w:rsidR="007A2C3C" w:rsidRDefault="007A2C3C" w:rsidP="000A2AF8">
      <w:pPr>
        <w:spacing w:after="0" w:line="240" w:lineRule="auto"/>
      </w:pPr>
      <w:r>
        <w:separator/>
      </w:r>
    </w:p>
  </w:footnote>
  <w:footnote w:type="continuationSeparator" w:id="0">
    <w:p w14:paraId="45316F38" w14:textId="77777777" w:rsidR="007A2C3C" w:rsidRDefault="007A2C3C" w:rsidP="000A2A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314CE5"/>
    <w:multiLevelType w:val="hybridMultilevel"/>
    <w:tmpl w:val="4032324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97C67F7"/>
    <w:multiLevelType w:val="hybridMultilevel"/>
    <w:tmpl w:val="A68CFB0E"/>
    <w:lvl w:ilvl="0" w:tplc="5658BF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2D082F"/>
    <w:multiLevelType w:val="hybridMultilevel"/>
    <w:tmpl w:val="5B9E534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752164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8165650">
    <w:abstractNumId w:val="0"/>
  </w:num>
  <w:num w:numId="3" w16cid:durableId="2049068978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Rob Rijnhout">
    <w15:presenceInfo w15:providerId="AD" w15:userId="S::rijnhout@hypercube.nl::b7da5a2e-a008-400e-b5ee-e679ba9d4c8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AF8"/>
    <w:rsid w:val="00003FD4"/>
    <w:rsid w:val="000074C3"/>
    <w:rsid w:val="0002043E"/>
    <w:rsid w:val="000228C8"/>
    <w:rsid w:val="00027E93"/>
    <w:rsid w:val="00052A58"/>
    <w:rsid w:val="000530B5"/>
    <w:rsid w:val="0007260E"/>
    <w:rsid w:val="000A2AF8"/>
    <w:rsid w:val="000B44AB"/>
    <w:rsid w:val="000C264E"/>
    <w:rsid w:val="000D4ACE"/>
    <w:rsid w:val="000F2D63"/>
    <w:rsid w:val="000F4F1F"/>
    <w:rsid w:val="00107EA2"/>
    <w:rsid w:val="001331EB"/>
    <w:rsid w:val="00152C96"/>
    <w:rsid w:val="00167D34"/>
    <w:rsid w:val="001700B4"/>
    <w:rsid w:val="00176979"/>
    <w:rsid w:val="00182E78"/>
    <w:rsid w:val="00184F3E"/>
    <w:rsid w:val="00197E98"/>
    <w:rsid w:val="001A08AF"/>
    <w:rsid w:val="001F026D"/>
    <w:rsid w:val="002060C9"/>
    <w:rsid w:val="0020726F"/>
    <w:rsid w:val="00210021"/>
    <w:rsid w:val="002129F1"/>
    <w:rsid w:val="00234B54"/>
    <w:rsid w:val="002542B0"/>
    <w:rsid w:val="00261981"/>
    <w:rsid w:val="0029045C"/>
    <w:rsid w:val="002904FA"/>
    <w:rsid w:val="00291E84"/>
    <w:rsid w:val="00291EF0"/>
    <w:rsid w:val="002975A8"/>
    <w:rsid w:val="002A78F3"/>
    <w:rsid w:val="002C33EE"/>
    <w:rsid w:val="002C5EC4"/>
    <w:rsid w:val="002D0CE5"/>
    <w:rsid w:val="002F344A"/>
    <w:rsid w:val="00304A9B"/>
    <w:rsid w:val="003104F0"/>
    <w:rsid w:val="003664F7"/>
    <w:rsid w:val="0037179D"/>
    <w:rsid w:val="00375E76"/>
    <w:rsid w:val="00377729"/>
    <w:rsid w:val="00381C7F"/>
    <w:rsid w:val="00394B87"/>
    <w:rsid w:val="003A6B96"/>
    <w:rsid w:val="003D4A8C"/>
    <w:rsid w:val="003F787D"/>
    <w:rsid w:val="00401DB3"/>
    <w:rsid w:val="004103FB"/>
    <w:rsid w:val="004112FB"/>
    <w:rsid w:val="00430C23"/>
    <w:rsid w:val="00446C39"/>
    <w:rsid w:val="00447EF5"/>
    <w:rsid w:val="00451611"/>
    <w:rsid w:val="00464BE3"/>
    <w:rsid w:val="00484978"/>
    <w:rsid w:val="00493A41"/>
    <w:rsid w:val="00494049"/>
    <w:rsid w:val="00497466"/>
    <w:rsid w:val="004E1E27"/>
    <w:rsid w:val="004F4B43"/>
    <w:rsid w:val="00535C5E"/>
    <w:rsid w:val="00542E9D"/>
    <w:rsid w:val="005529A1"/>
    <w:rsid w:val="005758EA"/>
    <w:rsid w:val="005910C3"/>
    <w:rsid w:val="005A5796"/>
    <w:rsid w:val="005B196A"/>
    <w:rsid w:val="005D5323"/>
    <w:rsid w:val="006214B3"/>
    <w:rsid w:val="00624DFD"/>
    <w:rsid w:val="0062654C"/>
    <w:rsid w:val="00630B94"/>
    <w:rsid w:val="00633BC1"/>
    <w:rsid w:val="00637486"/>
    <w:rsid w:val="00643533"/>
    <w:rsid w:val="00653EA3"/>
    <w:rsid w:val="00671C8B"/>
    <w:rsid w:val="00672E13"/>
    <w:rsid w:val="00680FDC"/>
    <w:rsid w:val="006856A1"/>
    <w:rsid w:val="006B3581"/>
    <w:rsid w:val="006E1128"/>
    <w:rsid w:val="00713563"/>
    <w:rsid w:val="0071434B"/>
    <w:rsid w:val="0072283D"/>
    <w:rsid w:val="00723E28"/>
    <w:rsid w:val="00724DA0"/>
    <w:rsid w:val="00740EF5"/>
    <w:rsid w:val="00742579"/>
    <w:rsid w:val="00760865"/>
    <w:rsid w:val="00780F28"/>
    <w:rsid w:val="007812D1"/>
    <w:rsid w:val="00783470"/>
    <w:rsid w:val="007A2C3C"/>
    <w:rsid w:val="007B1FA1"/>
    <w:rsid w:val="007B4D02"/>
    <w:rsid w:val="007D0033"/>
    <w:rsid w:val="007D70EA"/>
    <w:rsid w:val="007F47E6"/>
    <w:rsid w:val="00816836"/>
    <w:rsid w:val="00827826"/>
    <w:rsid w:val="00833886"/>
    <w:rsid w:val="00844996"/>
    <w:rsid w:val="0087760E"/>
    <w:rsid w:val="008905F6"/>
    <w:rsid w:val="00890C39"/>
    <w:rsid w:val="008A3B7D"/>
    <w:rsid w:val="008B1AEE"/>
    <w:rsid w:val="008C5165"/>
    <w:rsid w:val="008D402E"/>
    <w:rsid w:val="008D4211"/>
    <w:rsid w:val="008D6A4C"/>
    <w:rsid w:val="008E124B"/>
    <w:rsid w:val="008F2B79"/>
    <w:rsid w:val="00911E0D"/>
    <w:rsid w:val="009122DC"/>
    <w:rsid w:val="009200AC"/>
    <w:rsid w:val="00920A4B"/>
    <w:rsid w:val="00921C74"/>
    <w:rsid w:val="00931569"/>
    <w:rsid w:val="009372C9"/>
    <w:rsid w:val="00952923"/>
    <w:rsid w:val="00961FCB"/>
    <w:rsid w:val="009823F7"/>
    <w:rsid w:val="009D1812"/>
    <w:rsid w:val="00A12A95"/>
    <w:rsid w:val="00A16042"/>
    <w:rsid w:val="00A24FF5"/>
    <w:rsid w:val="00A3608A"/>
    <w:rsid w:val="00A55312"/>
    <w:rsid w:val="00A57952"/>
    <w:rsid w:val="00A81049"/>
    <w:rsid w:val="00AB4A07"/>
    <w:rsid w:val="00AC59A5"/>
    <w:rsid w:val="00AE0FB2"/>
    <w:rsid w:val="00AE3116"/>
    <w:rsid w:val="00AE3596"/>
    <w:rsid w:val="00AE6A4E"/>
    <w:rsid w:val="00AE6E96"/>
    <w:rsid w:val="00AF6C8D"/>
    <w:rsid w:val="00B133AF"/>
    <w:rsid w:val="00B22F0C"/>
    <w:rsid w:val="00B34664"/>
    <w:rsid w:val="00B347FA"/>
    <w:rsid w:val="00B424EA"/>
    <w:rsid w:val="00BC5620"/>
    <w:rsid w:val="00BD08CC"/>
    <w:rsid w:val="00BD5A1D"/>
    <w:rsid w:val="00C02A92"/>
    <w:rsid w:val="00C22587"/>
    <w:rsid w:val="00C30DB2"/>
    <w:rsid w:val="00C3224B"/>
    <w:rsid w:val="00C32E63"/>
    <w:rsid w:val="00C64A4B"/>
    <w:rsid w:val="00C658B6"/>
    <w:rsid w:val="00C81420"/>
    <w:rsid w:val="00C905C5"/>
    <w:rsid w:val="00C91CCF"/>
    <w:rsid w:val="00C922E6"/>
    <w:rsid w:val="00CA372F"/>
    <w:rsid w:val="00CB4DD3"/>
    <w:rsid w:val="00CB4EC7"/>
    <w:rsid w:val="00CD5B09"/>
    <w:rsid w:val="00CE22AC"/>
    <w:rsid w:val="00CF3FC3"/>
    <w:rsid w:val="00D13610"/>
    <w:rsid w:val="00D374DA"/>
    <w:rsid w:val="00D47294"/>
    <w:rsid w:val="00D505FC"/>
    <w:rsid w:val="00D617FA"/>
    <w:rsid w:val="00D63C27"/>
    <w:rsid w:val="00D677C4"/>
    <w:rsid w:val="00D84DD5"/>
    <w:rsid w:val="00D87E26"/>
    <w:rsid w:val="00DA5982"/>
    <w:rsid w:val="00DB3D72"/>
    <w:rsid w:val="00DB4F32"/>
    <w:rsid w:val="00DD1534"/>
    <w:rsid w:val="00DD2855"/>
    <w:rsid w:val="00DE5894"/>
    <w:rsid w:val="00E13A11"/>
    <w:rsid w:val="00E66B79"/>
    <w:rsid w:val="00E67AAD"/>
    <w:rsid w:val="00E82C3C"/>
    <w:rsid w:val="00E9779B"/>
    <w:rsid w:val="00EB6957"/>
    <w:rsid w:val="00ED1539"/>
    <w:rsid w:val="00EE1265"/>
    <w:rsid w:val="00F35021"/>
    <w:rsid w:val="00F4070F"/>
    <w:rsid w:val="00F47206"/>
    <w:rsid w:val="00F771D9"/>
    <w:rsid w:val="00F86FDE"/>
    <w:rsid w:val="00F95582"/>
    <w:rsid w:val="00FB2E05"/>
    <w:rsid w:val="00FD2E0A"/>
    <w:rsid w:val="00FE458D"/>
    <w:rsid w:val="00FE4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8C5F8B"/>
  <w15:chartTrackingRefBased/>
  <w15:docId w15:val="{7B2B7DC4-E9CF-48DC-84B6-690109B25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0A2AF8"/>
    <w:rPr>
      <w:color w:val="808080"/>
    </w:rPr>
  </w:style>
  <w:style w:type="paragraph" w:styleId="Lijstalinea">
    <w:name w:val="List Paragraph"/>
    <w:basedOn w:val="Standaard"/>
    <w:uiPriority w:val="34"/>
    <w:qFormat/>
    <w:rsid w:val="000A2AF8"/>
    <w:pPr>
      <w:spacing w:after="0" w:line="240" w:lineRule="auto"/>
      <w:ind w:left="720"/>
    </w:pPr>
    <w:rPr>
      <w:rFonts w:ascii="Calibri" w:hAnsi="Calibri" w:cs="Calibri"/>
    </w:rPr>
  </w:style>
  <w:style w:type="table" w:styleId="Tabelraster">
    <w:name w:val="Table Grid"/>
    <w:basedOn w:val="Standaardtabel"/>
    <w:uiPriority w:val="39"/>
    <w:rsid w:val="00401DB3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erwijzingopmerking">
    <w:name w:val="annotation reference"/>
    <w:basedOn w:val="Standaardalinea-lettertype"/>
    <w:uiPriority w:val="99"/>
    <w:semiHidden/>
    <w:unhideWhenUsed/>
    <w:rsid w:val="00152C96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152C96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152C96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152C96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152C96"/>
    <w:rPr>
      <w:b/>
      <w:bCs/>
      <w:sz w:val="20"/>
      <w:szCs w:val="20"/>
    </w:rPr>
  </w:style>
  <w:style w:type="paragraph" w:styleId="Revisie">
    <w:name w:val="Revision"/>
    <w:hidden/>
    <w:uiPriority w:val="99"/>
    <w:semiHidden/>
    <w:rsid w:val="007D70E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8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0c0f480-7970-46f8-8250-54552af28c02">
      <Terms xmlns="http://schemas.microsoft.com/office/infopath/2007/PartnerControls"/>
    </lcf76f155ced4ddcb4097134ff3c332f>
    <TaxCatchAll xmlns="f0c8ad39-e49c-465b-a14d-afada7938724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95A991788BCD43A14D11E1A5D8ED3D" ma:contentTypeVersion="11" ma:contentTypeDescription="Een nieuw document maken." ma:contentTypeScope="" ma:versionID="72e6839dc24a19a3623943675c7e1078">
  <xsd:schema xmlns:xsd="http://www.w3.org/2001/XMLSchema" xmlns:xs="http://www.w3.org/2001/XMLSchema" xmlns:p="http://schemas.microsoft.com/office/2006/metadata/properties" xmlns:ns2="80c0f480-7970-46f8-8250-54552af28c02" xmlns:ns3="f0c8ad39-e49c-465b-a14d-afada7938724" targetNamespace="http://schemas.microsoft.com/office/2006/metadata/properties" ma:root="true" ma:fieldsID="8e5aaa4531429d6fc1c6f7ec015cc6cb" ns2:_="" ns3:_="">
    <xsd:import namespace="80c0f480-7970-46f8-8250-54552af28c02"/>
    <xsd:import namespace="f0c8ad39-e49c-465b-a14d-afada79387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c0f480-7970-46f8-8250-54552af28c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Afbeeldingtags" ma:readOnly="false" ma:fieldId="{5cf76f15-5ced-4ddc-b409-7134ff3c332f}" ma:taxonomyMulti="true" ma:sspId="85523468-64ab-4a5d-9397-26e20b2c7a9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c8ad39-e49c-465b-a14d-afada793872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65dfcba-20e5-4252-b99f-efb2d85b4713}" ma:internalName="TaxCatchAll" ma:showField="CatchAllData" ma:web="f0c8ad39-e49c-465b-a14d-afada79387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19068EF-A1B2-41F7-812A-E189D71323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06ABCBB-B68B-4781-BB32-88C5A9DD7E2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D553F18-9A56-49D4-97B0-A40053CF176E}"/>
</file>

<file path=customXml/itemProps4.xml><?xml version="1.0" encoding="utf-8"?>
<ds:datastoreItem xmlns:ds="http://schemas.openxmlformats.org/officeDocument/2006/customXml" ds:itemID="{F405A7D5-63DA-4008-ABBF-7C3486A081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1212</Words>
  <Characters>6671</Characters>
  <Application>Microsoft Office Word</Application>
  <DocSecurity>0</DocSecurity>
  <Lines>55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AT Osborne B.V.</Company>
  <LinksUpToDate>false</LinksUpToDate>
  <CharactersWithSpaces>7868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Willem Kuil</dc:creator>
  <cp:keywords/>
  <dc:description/>
  <cp:lastModifiedBy>Rob Rijnhout</cp:lastModifiedBy>
  <cp:revision>4</cp:revision>
  <dcterms:created xsi:type="dcterms:W3CDTF">2022-07-14T07:29:00Z</dcterms:created>
  <dcterms:modified xsi:type="dcterms:W3CDTF">2022-07-14T12:01:00Z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0x0101005F95A991788BCD43A14D11E1A5D8ED3D</vt:lpwstr>
  </property>
</Properties>
</file>